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528B" w14:textId="1AB0E5CE" w:rsidR="008E5149" w:rsidRPr="009861A8" w:rsidRDefault="008E5149" w:rsidP="009861A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861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ПРОТОКОЛ № </w:t>
      </w:r>
      <w:r w:rsidRPr="009861A8">
        <w:rPr>
          <w:rFonts w:ascii="Times New Roman" w:hAnsi="Times New Roman" w:cs="Times New Roman"/>
          <w:b/>
          <w:sz w:val="24"/>
          <w:szCs w:val="24"/>
          <w:lang w:val="uk-UA"/>
        </w:rPr>
        <w:t>32</w:t>
      </w:r>
    </w:p>
    <w:p w14:paraId="5F0C561C" w14:textId="5A096A5C" w:rsidR="008E5149" w:rsidRPr="009861A8" w:rsidRDefault="008E5149" w:rsidP="009861A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61A8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Бюро із забезпечення якості вищої освіти та освітньої діяльності хімічного факультету ДНУ </w:t>
      </w:r>
    </w:p>
    <w:p w14:paraId="2C26E934" w14:textId="316DA448" w:rsidR="009861A8" w:rsidRPr="009861A8" w:rsidRDefault="008E5149" w:rsidP="00E23A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861A8">
        <w:rPr>
          <w:rFonts w:ascii="Times New Roman" w:hAnsi="Times New Roman" w:cs="Times New Roman"/>
          <w:b/>
          <w:sz w:val="24"/>
          <w:szCs w:val="24"/>
          <w:lang w:val="ru-RU"/>
        </w:rPr>
        <w:t>від</w:t>
      </w:r>
      <w:proofErr w:type="spellEnd"/>
      <w:r w:rsidRPr="009861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861A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9861A8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Pr="009861A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9861A8">
        <w:rPr>
          <w:rFonts w:ascii="Times New Roman" w:hAnsi="Times New Roman" w:cs="Times New Roman"/>
          <w:b/>
          <w:sz w:val="24"/>
          <w:szCs w:val="24"/>
          <w:lang w:val="ru-RU"/>
        </w:rPr>
        <w:t>.2024р</w:t>
      </w:r>
    </w:p>
    <w:tbl>
      <w:tblPr>
        <w:tblStyle w:val="ac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7453"/>
      </w:tblGrid>
      <w:tr w:rsidR="009861A8" w:rsidRPr="009861A8" w14:paraId="5E4FE9F0" w14:textId="77777777" w:rsidTr="00E23A85">
        <w:tc>
          <w:tcPr>
            <w:tcW w:w="1892" w:type="dxa"/>
          </w:tcPr>
          <w:p w14:paraId="58AD29E4" w14:textId="77777777" w:rsidR="009861A8" w:rsidRPr="009861A8" w:rsidRDefault="009861A8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A8">
              <w:rPr>
                <w:rFonts w:ascii="Times New Roman" w:hAnsi="Times New Roman" w:cs="Times New Roman"/>
                <w:b/>
                <w:sz w:val="24"/>
                <w:szCs w:val="24"/>
              </w:rPr>
              <w:t>ПРИСУТНІ:</w:t>
            </w:r>
          </w:p>
          <w:p w14:paraId="080988E3" w14:textId="77777777" w:rsidR="009861A8" w:rsidRPr="009861A8" w:rsidRDefault="009861A8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E4311" w14:textId="77777777" w:rsidR="009861A8" w:rsidRPr="009861A8" w:rsidRDefault="009861A8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E5DB3" w14:textId="77777777" w:rsidR="009861A8" w:rsidRPr="009861A8" w:rsidRDefault="009861A8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3DDAD" w14:textId="6A6F03DC" w:rsidR="009861A8" w:rsidRPr="009861A8" w:rsidRDefault="009861A8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BF6B0F">
              <w:rPr>
                <w:rFonts w:ascii="Times New Roman" w:hAnsi="Times New Roman" w:cs="Times New Roman"/>
                <w:b/>
                <w:sz w:val="24"/>
                <w:szCs w:val="24"/>
              </w:rPr>
              <w:t>АПРОШЕНІ</w:t>
            </w:r>
            <w:r w:rsidRPr="009861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E10D0ED" w14:textId="77777777" w:rsidR="009861A8" w:rsidRPr="009861A8" w:rsidRDefault="009861A8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09A6B" w14:textId="77777777" w:rsidR="009861A8" w:rsidRPr="009861A8" w:rsidRDefault="009861A8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C1288" w14:textId="271F9DAF" w:rsidR="009861A8" w:rsidRPr="009861A8" w:rsidRDefault="009861A8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A8">
              <w:rPr>
                <w:rFonts w:ascii="Times New Roman" w:hAnsi="Times New Roman" w:cs="Times New Roman"/>
                <w:b/>
                <w:sz w:val="24"/>
                <w:szCs w:val="24"/>
              </w:rPr>
              <w:t>СЛУХАЛИ:</w:t>
            </w:r>
          </w:p>
          <w:p w14:paraId="52726C8F" w14:textId="77777777" w:rsidR="009861A8" w:rsidRDefault="009861A8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45D9F" w14:textId="77777777" w:rsidR="00E23A85" w:rsidRPr="009861A8" w:rsidRDefault="00E23A85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4B97E" w14:textId="77777777" w:rsidR="009861A8" w:rsidRPr="009861A8" w:rsidRDefault="009861A8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F6E48" w14:textId="77777777" w:rsidR="009861A8" w:rsidRDefault="009861A8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A8">
              <w:rPr>
                <w:rFonts w:ascii="Times New Roman" w:hAnsi="Times New Roman" w:cs="Times New Roman"/>
                <w:b/>
                <w:sz w:val="24"/>
                <w:szCs w:val="24"/>
              </w:rPr>
              <w:t>ВИСТУПИЛИ:</w:t>
            </w:r>
          </w:p>
          <w:p w14:paraId="04CB5A8E" w14:textId="77777777" w:rsidR="00E23A85" w:rsidRDefault="00E23A85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EB969" w14:textId="77777777" w:rsidR="00E23A85" w:rsidRDefault="00E23A85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47EEC" w14:textId="77777777" w:rsidR="00E23A85" w:rsidRDefault="00E23A85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CE447" w14:textId="77777777" w:rsidR="00E23A85" w:rsidRDefault="00E23A85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DB406" w14:textId="77777777" w:rsidR="00E23A85" w:rsidRDefault="00E23A85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CC6BF" w14:textId="77777777" w:rsidR="009861A8" w:rsidRDefault="009861A8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A76BA" w14:textId="77777777" w:rsidR="009861A8" w:rsidRDefault="009861A8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FB7001" w14:textId="77777777" w:rsidR="009861A8" w:rsidRDefault="009861A8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F4B38" w14:textId="77777777" w:rsidR="009861A8" w:rsidRDefault="009861A8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30C8F" w14:textId="77777777" w:rsidR="009861A8" w:rsidRDefault="009861A8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246F7" w14:textId="77777777" w:rsidR="009861A8" w:rsidRPr="009861A8" w:rsidRDefault="009861A8" w:rsidP="0098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A8">
              <w:rPr>
                <w:rFonts w:ascii="Times New Roman" w:hAnsi="Times New Roman" w:cs="Times New Roman"/>
                <w:b/>
                <w:sz w:val="24"/>
                <w:szCs w:val="24"/>
              </w:rPr>
              <w:t>СЛУХАЛИ:</w:t>
            </w:r>
          </w:p>
          <w:p w14:paraId="4196F05B" w14:textId="04D56C4E" w:rsidR="009861A8" w:rsidRPr="009861A8" w:rsidRDefault="009861A8" w:rsidP="0098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36307F2" w14:textId="77777777" w:rsidR="009861A8" w:rsidRPr="009861A8" w:rsidRDefault="009861A8" w:rsidP="00822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3" w:type="dxa"/>
          </w:tcPr>
          <w:p w14:paraId="0800F503" w14:textId="77777777" w:rsidR="009861A8" w:rsidRPr="009861A8" w:rsidRDefault="009861A8" w:rsidP="00E2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доц. Чернушенко О.О., члени Бюро: доценти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Новік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r w:rsidRPr="009861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Денисенко </w:t>
            </w:r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Т.О., Жук Л.П., студенти: 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Кулініч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Берловський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Е.О.,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Агаян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Т.Р., Приймаченко В., аспірант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Бершак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А., (секретар)</w:t>
            </w:r>
          </w:p>
          <w:p w14:paraId="2DDDB871" w14:textId="77777777" w:rsidR="009861A8" w:rsidRPr="009861A8" w:rsidRDefault="009861A8" w:rsidP="00E23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F476E" w14:textId="209C322C" w:rsidR="009861A8" w:rsidRPr="009861A8" w:rsidRDefault="009861A8" w:rsidP="00E2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факультету доц.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Коптева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С.Д., завідувач кафедри фізичної, органічної та неорганічної кафедри, доцент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Стець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BF6B0F">
              <w:rPr>
                <w:rFonts w:ascii="Times New Roman" w:hAnsi="Times New Roman" w:cs="Times New Roman"/>
                <w:sz w:val="24"/>
                <w:szCs w:val="24"/>
              </w:rPr>
              <w:t xml:space="preserve"> проф. </w:t>
            </w:r>
            <w:proofErr w:type="spellStart"/>
            <w:r w:rsidR="00BF6B0F"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  <w:proofErr w:type="spellEnd"/>
            <w:r w:rsidR="00BF6B0F">
              <w:rPr>
                <w:rFonts w:ascii="Times New Roman" w:hAnsi="Times New Roman" w:cs="Times New Roman"/>
                <w:sz w:val="24"/>
                <w:szCs w:val="24"/>
              </w:rPr>
              <w:t xml:space="preserve"> В., зав каф. харчових технологій </w:t>
            </w:r>
            <w:proofErr w:type="spellStart"/>
            <w:r w:rsidR="00BF6B0F">
              <w:rPr>
                <w:rFonts w:ascii="Times New Roman" w:hAnsi="Times New Roman" w:cs="Times New Roman"/>
                <w:sz w:val="24"/>
                <w:szCs w:val="24"/>
              </w:rPr>
              <w:t>Фари</w:t>
            </w:r>
            <w:r w:rsidR="00BF6B0F" w:rsidRPr="009861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6B0F">
              <w:rPr>
                <w:rFonts w:ascii="Times New Roman" w:hAnsi="Times New Roman" w:cs="Times New Roman"/>
                <w:sz w:val="24"/>
                <w:szCs w:val="24"/>
              </w:rPr>
              <w:t>еєв</w:t>
            </w:r>
            <w:proofErr w:type="spellEnd"/>
            <w:r w:rsidR="00BF6B0F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14:paraId="5105C1FA" w14:textId="77777777" w:rsidR="009861A8" w:rsidRPr="009861A8" w:rsidRDefault="009861A8" w:rsidP="00E2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3FD96" w14:textId="5F7B7DBC" w:rsidR="009861A8" w:rsidRPr="009861A8" w:rsidRDefault="00E23A85" w:rsidP="00E2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екан факультету доц.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Коптева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1A8"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про зміни складу Бюро із забезпечення якості вищої освіти та освітньої діяльності хімічного факультету ДНУ. </w:t>
            </w:r>
          </w:p>
          <w:p w14:paraId="1BB590BE" w14:textId="77777777" w:rsidR="009861A8" w:rsidRPr="009861A8" w:rsidRDefault="009861A8" w:rsidP="00E23A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63E37" w14:textId="7BB2E274" w:rsidR="009861A8" w:rsidRPr="009861A8" w:rsidRDefault="009861A8" w:rsidP="00E23A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Голова Бюро із забезпечення якості вищої освіти та освітньої діяльності хімічного факультету ДНУ доц. Чернушенко О.О. запропонувала провести зміну у складі Бюро із забезпечення якості вищої освіти та освітньої діяльності хімічного факультету ДНУ.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зміни в складі членів  Бюро із забезпечення якості вищої освіти та освітньої діяльності хімічного факультету ДНУ, а саме студентів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Чорновол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О. та Семенюк Д.  ввести до складу бюро., та вивести зі складу Бюро студентку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Євграфова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С. та </w:t>
            </w:r>
            <w:proofErr w:type="spellStart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Агаян</w:t>
            </w:r>
            <w:proofErr w:type="spellEnd"/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14:paraId="2140A394" w14:textId="77777777" w:rsidR="009861A8" w:rsidRDefault="009861A8" w:rsidP="009861A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B18E4" w14:textId="77777777" w:rsidR="009861A8" w:rsidRDefault="009861A8" w:rsidP="009861A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63F58" w14:textId="65998B02" w:rsidR="009861A8" w:rsidRPr="00C1337D" w:rsidRDefault="009861A8" w:rsidP="00E23A8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Бюзяво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Чернушенко О.О. </w:t>
            </w:r>
            <w:r w:rsidRPr="009861A8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роботи </w:t>
            </w:r>
            <w:r w:rsidRPr="009861A8">
              <w:rPr>
                <w:rFonts w:ascii="Times New Roman" w:hAnsi="Times New Roman" w:cs="Times New Roman"/>
                <w:sz w:val="24"/>
                <w:szCs w:val="24"/>
              </w:rPr>
              <w:t>Бюро із забезпечення якості вищої освіти та освітньої діяльності хімічного факультету 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1337D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 w:rsidRPr="00C1337D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C1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48145" w14:textId="69BCEEF0" w:rsidR="009861A8" w:rsidRPr="009861A8" w:rsidRDefault="009861A8" w:rsidP="00E23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78B97" w14:textId="77777777" w:rsidR="00E23A85" w:rsidRPr="00C1337D" w:rsidRDefault="00E23A85" w:rsidP="00E23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c"/>
        <w:tblW w:w="9592" w:type="dxa"/>
        <w:tblInd w:w="184" w:type="dxa"/>
        <w:tblLook w:val="04A0" w:firstRow="1" w:lastRow="0" w:firstColumn="1" w:lastColumn="0" w:noHBand="0" w:noVBand="1"/>
      </w:tblPr>
      <w:tblGrid>
        <w:gridCol w:w="326"/>
        <w:gridCol w:w="5014"/>
        <w:gridCol w:w="1984"/>
        <w:gridCol w:w="2268"/>
      </w:tblGrid>
      <w:tr w:rsidR="00E23A85" w:rsidRPr="00E23A85" w14:paraId="04F122B4" w14:textId="77777777" w:rsidTr="00121A5B">
        <w:tc>
          <w:tcPr>
            <w:tcW w:w="326" w:type="dxa"/>
          </w:tcPr>
          <w:p w14:paraId="55D2F65B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4" w:type="dxa"/>
          </w:tcPr>
          <w:p w14:paraId="1941DB20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Назва заходу</w:t>
            </w:r>
          </w:p>
        </w:tc>
        <w:tc>
          <w:tcPr>
            <w:tcW w:w="1984" w:type="dxa"/>
          </w:tcPr>
          <w:p w14:paraId="0E801AD8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Термін</w:t>
            </w:r>
          </w:p>
        </w:tc>
        <w:tc>
          <w:tcPr>
            <w:tcW w:w="2268" w:type="dxa"/>
          </w:tcPr>
          <w:p w14:paraId="63927721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Відповідальні</w:t>
            </w:r>
          </w:p>
        </w:tc>
      </w:tr>
      <w:tr w:rsidR="00E23A85" w:rsidRPr="00E23A85" w14:paraId="1E343078" w14:textId="77777777" w:rsidTr="00121A5B">
        <w:tc>
          <w:tcPr>
            <w:tcW w:w="326" w:type="dxa"/>
          </w:tcPr>
          <w:p w14:paraId="31CD1494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14" w:type="dxa"/>
          </w:tcPr>
          <w:p w14:paraId="239B4CA8" w14:textId="77777777" w:rsidR="00E23A85" w:rsidRPr="00121A5B" w:rsidRDefault="00E23A85" w:rsidP="00121A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1A5B">
              <w:rPr>
                <w:rFonts w:ascii="Times New Roman" w:hAnsi="Times New Roman" w:cs="Times New Roman"/>
                <w:sz w:val="22"/>
                <w:szCs w:val="22"/>
              </w:rPr>
              <w:t xml:space="preserve">Розробка плану роботи Бюро із забезпечення якості вищої освіти та освітньої діяльності на 2024-2025 </w:t>
            </w:r>
            <w:proofErr w:type="spellStart"/>
            <w:r w:rsidRPr="00121A5B">
              <w:rPr>
                <w:rFonts w:ascii="Times New Roman" w:hAnsi="Times New Roman" w:cs="Times New Roman"/>
                <w:sz w:val="22"/>
                <w:szCs w:val="22"/>
              </w:rPr>
              <w:t>н.р</w:t>
            </w:r>
            <w:proofErr w:type="spellEnd"/>
            <w:r w:rsidRPr="00121A5B">
              <w:rPr>
                <w:rFonts w:ascii="Times New Roman" w:hAnsi="Times New Roman" w:cs="Times New Roman"/>
                <w:sz w:val="22"/>
                <w:szCs w:val="22"/>
              </w:rPr>
              <w:t xml:space="preserve">. Затвердження складу Бюро із забезпечення якості вищої освіти та освітньої діяльності </w:t>
            </w:r>
          </w:p>
        </w:tc>
        <w:tc>
          <w:tcPr>
            <w:tcW w:w="1984" w:type="dxa"/>
          </w:tcPr>
          <w:p w14:paraId="17D8892C" w14:textId="001F4B64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Жовтень 2024р.</w:t>
            </w:r>
          </w:p>
        </w:tc>
        <w:tc>
          <w:tcPr>
            <w:tcW w:w="2268" w:type="dxa"/>
          </w:tcPr>
          <w:p w14:paraId="6913230A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Голова Бюро із забезпечення якості вищої освіти та освітньої діяльності</w:t>
            </w:r>
          </w:p>
        </w:tc>
      </w:tr>
      <w:tr w:rsidR="00E23A85" w:rsidRPr="00E23A85" w14:paraId="3D77AA13" w14:textId="77777777" w:rsidTr="00121A5B">
        <w:trPr>
          <w:trHeight w:val="932"/>
        </w:trPr>
        <w:tc>
          <w:tcPr>
            <w:tcW w:w="326" w:type="dxa"/>
          </w:tcPr>
          <w:p w14:paraId="53342C68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14" w:type="dxa"/>
          </w:tcPr>
          <w:p w14:paraId="13987032" w14:textId="77777777" w:rsidR="00E23A85" w:rsidRPr="00121A5B" w:rsidRDefault="00E23A85" w:rsidP="00121A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1A5B">
              <w:rPr>
                <w:rFonts w:ascii="Times New Roman" w:hAnsi="Times New Roman" w:cs="Times New Roman"/>
                <w:sz w:val="22"/>
                <w:szCs w:val="22"/>
              </w:rPr>
              <w:t>Організація засідань Бюро із забезпечення якості вищої освіти та освітньої діяльності</w:t>
            </w:r>
          </w:p>
        </w:tc>
        <w:tc>
          <w:tcPr>
            <w:tcW w:w="1984" w:type="dxa"/>
          </w:tcPr>
          <w:p w14:paraId="5A14DC8B" w14:textId="60AA4B80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Вересень, жовтень 2024р., січень, лютий, червень 2025р.</w:t>
            </w:r>
          </w:p>
        </w:tc>
        <w:tc>
          <w:tcPr>
            <w:tcW w:w="2268" w:type="dxa"/>
          </w:tcPr>
          <w:p w14:paraId="6D5DAB0B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Секретар Бюро із забезпечення якості вищої освіти та освітньої діяльності</w:t>
            </w:r>
          </w:p>
        </w:tc>
      </w:tr>
      <w:tr w:rsidR="00E23A85" w:rsidRPr="00E23A85" w14:paraId="038045C1" w14:textId="77777777" w:rsidTr="00121A5B">
        <w:tc>
          <w:tcPr>
            <w:tcW w:w="326" w:type="dxa"/>
          </w:tcPr>
          <w:p w14:paraId="32C47617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14" w:type="dxa"/>
          </w:tcPr>
          <w:p w14:paraId="35F32C5E" w14:textId="77777777" w:rsidR="00E23A85" w:rsidRPr="00121A5B" w:rsidRDefault="00E23A85" w:rsidP="00121A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1A5B">
              <w:rPr>
                <w:rFonts w:ascii="Times New Roman" w:hAnsi="Times New Roman" w:cs="Times New Roman"/>
                <w:sz w:val="22"/>
                <w:szCs w:val="22"/>
              </w:rPr>
              <w:t>Моніторинг якості освітньої діяльності та якості вищої освіти хімічного факультету: організація опитувань здобувачів вищої освіти з питань якості організації освітнього процесу; випускників Університету:</w:t>
            </w:r>
          </w:p>
          <w:p w14:paraId="4CF9EE16" w14:textId="77777777" w:rsidR="00E23A85" w:rsidRPr="00121A5B" w:rsidRDefault="00E23A85" w:rsidP="00121A5B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1A5B">
              <w:rPr>
                <w:rFonts w:ascii="Times New Roman" w:hAnsi="Times New Roman" w:cs="Times New Roman"/>
              </w:rPr>
              <w:t>випускників (магістрів, бакалаврів, аспірантів);</w:t>
            </w:r>
          </w:p>
          <w:p w14:paraId="2B2F96F6" w14:textId="77777777" w:rsidR="00E23A85" w:rsidRPr="00121A5B" w:rsidRDefault="00E23A85" w:rsidP="00121A5B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1A5B">
              <w:rPr>
                <w:rFonts w:ascii="Times New Roman" w:hAnsi="Times New Roman" w:cs="Times New Roman"/>
              </w:rPr>
              <w:t>студентів (бакалаврів) I-ІV курсів хімічного факультету;</w:t>
            </w:r>
          </w:p>
          <w:p w14:paraId="5BBF3475" w14:textId="77777777" w:rsidR="00E23A85" w:rsidRPr="00121A5B" w:rsidRDefault="00E23A85" w:rsidP="00121A5B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1A5B">
              <w:rPr>
                <w:rFonts w:ascii="Times New Roman" w:hAnsi="Times New Roman" w:cs="Times New Roman"/>
              </w:rPr>
              <w:t>студентів (магістрів) I курсу хімічного факультету;</w:t>
            </w:r>
          </w:p>
          <w:p w14:paraId="514C4538" w14:textId="77777777" w:rsidR="00E23A85" w:rsidRPr="00121A5B" w:rsidRDefault="00E23A85" w:rsidP="00121A5B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1A5B">
              <w:rPr>
                <w:rFonts w:ascii="Times New Roman" w:hAnsi="Times New Roman" w:cs="Times New Roman"/>
              </w:rPr>
              <w:t>аспірантів першого та другого року навчання хімічного факультету.</w:t>
            </w:r>
          </w:p>
        </w:tc>
        <w:tc>
          <w:tcPr>
            <w:tcW w:w="1984" w:type="dxa"/>
          </w:tcPr>
          <w:p w14:paraId="76085194" w14:textId="77777777" w:rsidR="00E23A85" w:rsidRPr="00E23A85" w:rsidRDefault="00E23A85" w:rsidP="00822C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Грудень 2024 р., січень, лютий</w:t>
            </w:r>
          </w:p>
          <w:p w14:paraId="382E8B9C" w14:textId="77777777" w:rsidR="00E23A85" w:rsidRPr="00E23A85" w:rsidRDefault="00E23A85" w:rsidP="00822C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квітень-червень 2025 р.</w:t>
            </w:r>
          </w:p>
        </w:tc>
        <w:tc>
          <w:tcPr>
            <w:tcW w:w="2268" w:type="dxa"/>
          </w:tcPr>
          <w:p w14:paraId="6CAEA86D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Голова Бюро із забезпечення якості вищої освіти та освітньої діяльності , члени Бюро із забезпечення якості вищої освіти та освітньої діяльності</w:t>
            </w:r>
          </w:p>
        </w:tc>
      </w:tr>
      <w:tr w:rsidR="00E23A85" w:rsidRPr="00E23A85" w14:paraId="4FFFF557" w14:textId="77777777" w:rsidTr="00121A5B">
        <w:tc>
          <w:tcPr>
            <w:tcW w:w="326" w:type="dxa"/>
          </w:tcPr>
          <w:p w14:paraId="6B009CCE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5014" w:type="dxa"/>
          </w:tcPr>
          <w:p w14:paraId="118C84AC" w14:textId="77777777" w:rsidR="00E23A85" w:rsidRPr="00E23A85" w:rsidRDefault="00E23A85" w:rsidP="00822C8F">
            <w:pPr>
              <w:widowControl w:val="0"/>
              <w:tabs>
                <w:tab w:val="left" w:pos="77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Аналіз якості науково-педагогічного складу</w:t>
            </w:r>
            <w:r w:rsidRPr="00E23A8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підрозділу, оцінювання фахового та наукового рівня науково-педагогічних і педагогічних працівників (володіння сучасними методиками викладання; рівень організації освітнього процесу під час викладання навчальних дисциплін; рівень залишкових знань, умінь та інших </w:t>
            </w:r>
            <w:proofErr w:type="spellStart"/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компетентностей</w:t>
            </w:r>
            <w:proofErr w:type="spellEnd"/>
            <w:r w:rsidRPr="00E23A85">
              <w:rPr>
                <w:rFonts w:ascii="Times New Roman" w:hAnsi="Times New Roman" w:cs="Times New Roman"/>
                <w:sz w:val="22"/>
                <w:szCs w:val="22"/>
              </w:rPr>
              <w:t xml:space="preserve"> здобувачів вищої освіти з навчальної дисципліни, що викладається </w:t>
            </w:r>
            <w:r w:rsidRPr="00E23A8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тощо).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 xml:space="preserve"> За аналізом опитувань надавати рекомендації гарантам щодо удосконалення ОП</w:t>
            </w:r>
          </w:p>
        </w:tc>
        <w:tc>
          <w:tcPr>
            <w:tcW w:w="1984" w:type="dxa"/>
          </w:tcPr>
          <w:p w14:paraId="56CA7B72" w14:textId="7BE022F7" w:rsidR="00E23A85" w:rsidRPr="00E23A85" w:rsidRDefault="00E23A85" w:rsidP="00121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Січень 2024 р., травень-червень 2025р.</w:t>
            </w:r>
          </w:p>
        </w:tc>
        <w:tc>
          <w:tcPr>
            <w:tcW w:w="2268" w:type="dxa"/>
          </w:tcPr>
          <w:p w14:paraId="30EEB0C3" w14:textId="77777777" w:rsidR="00E23A85" w:rsidRPr="00E23A85" w:rsidRDefault="00E23A85" w:rsidP="00822C8F">
            <w:pPr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Голова Бюро із забезпечення якості вищої освіти та освітньої діяльності</w:t>
            </w:r>
          </w:p>
        </w:tc>
      </w:tr>
      <w:tr w:rsidR="00E23A85" w:rsidRPr="00E23A85" w14:paraId="187FB2D2" w14:textId="77777777" w:rsidTr="00121A5B">
        <w:tc>
          <w:tcPr>
            <w:tcW w:w="326" w:type="dxa"/>
          </w:tcPr>
          <w:p w14:paraId="2973F5E8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14" w:type="dxa"/>
          </w:tcPr>
          <w:p w14:paraId="60AD7CF4" w14:textId="77777777" w:rsidR="00E23A85" w:rsidRPr="00E23A85" w:rsidRDefault="00E23A85" w:rsidP="00822C8F">
            <w:pPr>
              <w:widowControl w:val="0"/>
              <w:tabs>
                <w:tab w:val="left" w:pos="77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Складання</w:t>
            </w:r>
            <w:r w:rsidRPr="00E23A85">
              <w:rPr>
                <w:rFonts w:ascii="Times New Roman" w:hAnsi="Times New Roman" w:cs="Times New Roman"/>
                <w:spacing w:val="50"/>
                <w:sz w:val="22"/>
                <w:szCs w:val="22"/>
              </w:rPr>
              <w:t xml:space="preserve"> 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E23A85">
              <w:rPr>
                <w:rFonts w:ascii="Times New Roman" w:hAnsi="Times New Roman" w:cs="Times New Roman"/>
                <w:spacing w:val="50"/>
                <w:sz w:val="22"/>
                <w:szCs w:val="22"/>
              </w:rPr>
              <w:t xml:space="preserve"> 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аналіз</w:t>
            </w:r>
            <w:r w:rsidRPr="00E23A85">
              <w:rPr>
                <w:rFonts w:ascii="Times New Roman" w:hAnsi="Times New Roman" w:cs="Times New Roman"/>
                <w:spacing w:val="52"/>
                <w:sz w:val="22"/>
                <w:szCs w:val="22"/>
              </w:rPr>
              <w:t xml:space="preserve"> 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звітів</w:t>
            </w:r>
            <w:r w:rsidRPr="00E23A85">
              <w:rPr>
                <w:rFonts w:ascii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23A85">
              <w:rPr>
                <w:rFonts w:ascii="Times New Roman" w:hAnsi="Times New Roman" w:cs="Times New Roman"/>
                <w:spacing w:val="52"/>
                <w:sz w:val="22"/>
                <w:szCs w:val="22"/>
              </w:rPr>
              <w:t xml:space="preserve"> 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моніторингових</w:t>
            </w:r>
            <w:r w:rsidRPr="00E23A85">
              <w:rPr>
                <w:rFonts w:ascii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досліджень</w:t>
            </w:r>
            <w:r w:rsidRPr="00E23A85">
              <w:rPr>
                <w:rFonts w:ascii="Times New Roman" w:hAnsi="Times New Roman" w:cs="Times New Roman"/>
                <w:spacing w:val="52"/>
                <w:sz w:val="22"/>
                <w:szCs w:val="22"/>
              </w:rPr>
              <w:t xml:space="preserve"> 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E23A85">
              <w:rPr>
                <w:rFonts w:ascii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 w:rsidRPr="00E23A8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оцінювань,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проведених Бюро із забезпечення якості вищої освіти та освітньої діяльності </w:t>
            </w:r>
            <w:r w:rsidRPr="00E23A85">
              <w:rPr>
                <w:rFonts w:ascii="Times New Roman" w:hAnsi="Times New Roman" w:cs="Times New Roman"/>
                <w:iCs/>
                <w:sz w:val="22"/>
                <w:szCs w:val="22"/>
              </w:rPr>
              <w:t>хімічного факультету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. Звітні</w:t>
            </w:r>
            <w:r w:rsidRPr="00E23A8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сть на Вченій Раді хімічного факультету та </w:t>
            </w: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Раді із забезпечення якості вищої освіти та освітньої діяльності Університету.</w:t>
            </w:r>
          </w:p>
        </w:tc>
        <w:tc>
          <w:tcPr>
            <w:tcW w:w="1984" w:type="dxa"/>
          </w:tcPr>
          <w:p w14:paraId="7A9F74E7" w14:textId="37E589B1" w:rsidR="00E23A85" w:rsidRPr="00E23A85" w:rsidRDefault="00E23A85" w:rsidP="00121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Січень 2024 р., травень-червень 2025р.</w:t>
            </w:r>
          </w:p>
        </w:tc>
        <w:tc>
          <w:tcPr>
            <w:tcW w:w="2268" w:type="dxa"/>
          </w:tcPr>
          <w:p w14:paraId="5254C112" w14:textId="77777777" w:rsidR="00E23A85" w:rsidRPr="00E23A85" w:rsidRDefault="00E23A85" w:rsidP="00822C8F">
            <w:pPr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Голова Бюро із забезпечення якості вищої освіти та освітньої діяльності</w:t>
            </w:r>
          </w:p>
        </w:tc>
      </w:tr>
      <w:tr w:rsidR="00E23A85" w:rsidRPr="00E23A85" w14:paraId="1D7857E9" w14:textId="77777777" w:rsidTr="00121A5B">
        <w:trPr>
          <w:trHeight w:val="829"/>
        </w:trPr>
        <w:tc>
          <w:tcPr>
            <w:tcW w:w="326" w:type="dxa"/>
          </w:tcPr>
          <w:p w14:paraId="75FBEF9D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14" w:type="dxa"/>
          </w:tcPr>
          <w:p w14:paraId="5D244542" w14:textId="77777777" w:rsidR="00E23A85" w:rsidRPr="00E23A85" w:rsidRDefault="00E23A85" w:rsidP="00822C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Розміщення протоколів засідань Бюро із забезпечення якості вищої освіти та освітньої діяльності</w:t>
            </w:r>
          </w:p>
        </w:tc>
        <w:tc>
          <w:tcPr>
            <w:tcW w:w="1984" w:type="dxa"/>
          </w:tcPr>
          <w:p w14:paraId="5381CC1E" w14:textId="64E4C850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Березень, вересень 2025р.</w:t>
            </w:r>
          </w:p>
        </w:tc>
        <w:tc>
          <w:tcPr>
            <w:tcW w:w="2268" w:type="dxa"/>
          </w:tcPr>
          <w:p w14:paraId="35807E41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Секретар Бюро із забезпечення якості вищої освіти та освітньої діяльності</w:t>
            </w:r>
          </w:p>
        </w:tc>
      </w:tr>
      <w:tr w:rsidR="00E23A85" w:rsidRPr="00E23A85" w14:paraId="1E5690E0" w14:textId="77777777" w:rsidTr="00121A5B">
        <w:tc>
          <w:tcPr>
            <w:tcW w:w="326" w:type="dxa"/>
          </w:tcPr>
          <w:p w14:paraId="2CD14662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14" w:type="dxa"/>
          </w:tcPr>
          <w:p w14:paraId="7385F50A" w14:textId="77777777" w:rsidR="00E23A85" w:rsidRPr="00E23A85" w:rsidRDefault="00E23A85" w:rsidP="00822C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 Аналіз ОП та обговорення змін до них .</w:t>
            </w:r>
          </w:p>
        </w:tc>
        <w:tc>
          <w:tcPr>
            <w:tcW w:w="1984" w:type="dxa"/>
          </w:tcPr>
          <w:p w14:paraId="75167FDC" w14:textId="2851CAFB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Вересень, грудень 2024р.,</w:t>
            </w:r>
          </w:p>
          <w:p w14:paraId="7B34053E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квітень 2025р.</w:t>
            </w:r>
          </w:p>
        </w:tc>
        <w:tc>
          <w:tcPr>
            <w:tcW w:w="2268" w:type="dxa"/>
          </w:tcPr>
          <w:p w14:paraId="15BA1223" w14:textId="77777777" w:rsidR="00E23A85" w:rsidRPr="00E23A85" w:rsidRDefault="00E23A85" w:rsidP="00822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3A85">
              <w:rPr>
                <w:rFonts w:ascii="Times New Roman" w:hAnsi="Times New Roman" w:cs="Times New Roman"/>
                <w:sz w:val="22"/>
                <w:szCs w:val="22"/>
              </w:rPr>
              <w:t>Гаранти ОП</w:t>
            </w:r>
          </w:p>
        </w:tc>
      </w:tr>
    </w:tbl>
    <w:p w14:paraId="7A0091C7" w14:textId="77777777" w:rsidR="00E23A85" w:rsidRPr="00E23A85" w:rsidRDefault="00E23A85" w:rsidP="00E23A85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</w:rPr>
      </w:pPr>
    </w:p>
    <w:p w14:paraId="02E5662C" w14:textId="77777777" w:rsidR="00E23A85" w:rsidRPr="00E23A85" w:rsidRDefault="00E23A85" w:rsidP="00E23A85">
      <w:pPr>
        <w:pStyle w:val="a7"/>
        <w:spacing w:after="0" w:line="240" w:lineRule="auto"/>
        <w:ind w:left="1069"/>
        <w:rPr>
          <w:rFonts w:ascii="Times New Roman" w:hAnsi="Times New Roman" w:cs="Times New Roman"/>
          <w:bCs/>
        </w:rPr>
      </w:pPr>
    </w:p>
    <w:p w14:paraId="29BE3844" w14:textId="79744B83" w:rsidR="00E23A85" w:rsidRPr="00445538" w:rsidRDefault="00E23A85" w:rsidP="00445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61A8">
        <w:rPr>
          <w:rFonts w:ascii="Times New Roman" w:hAnsi="Times New Roman" w:cs="Times New Roman"/>
          <w:b/>
          <w:sz w:val="24"/>
          <w:szCs w:val="24"/>
        </w:rPr>
        <w:t>СЛУХАЛИ: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вне</w:t>
      </w:r>
      <w:proofErr w:type="spellEnd"/>
      <w:r w:rsidRPr="00086E7A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ення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змін в </w:t>
      </w:r>
      <w:r w:rsidR="005A05AA" w:rsidRPr="00104AD1">
        <w:rPr>
          <w:rFonts w:ascii="Times New Roman" w:hAnsi="Times New Roman" w:cs="Times New Roman"/>
          <w:sz w:val="24"/>
          <w:szCs w:val="24"/>
          <w:lang w:val="uk-UA"/>
        </w:rPr>
        <w:t>до ОП «Хімічні технології та інженерія» зі спеціальності 161 Хімічні</w:t>
      </w:r>
      <w:r w:rsidR="005A05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05AA" w:rsidRPr="00104AD1">
        <w:rPr>
          <w:rFonts w:ascii="Times New Roman" w:hAnsi="Times New Roman" w:cs="Times New Roman"/>
          <w:sz w:val="24"/>
          <w:szCs w:val="24"/>
          <w:lang w:val="uk-UA"/>
        </w:rPr>
        <w:t>технології та інженерія для першого (бакалаврського) рівня вищої освіти</w:t>
      </w:r>
      <w:r w:rsidR="005A05A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86E7A" w:rsidRPr="005A05AA">
        <w:rPr>
          <w:rFonts w:ascii="Times New Roman" w:hAnsi="Times New Roman" w:cs="Times New Roman"/>
          <w:sz w:val="24"/>
          <w:szCs w:val="24"/>
          <w:lang w:val="uk-UA"/>
        </w:rPr>
        <w:t>ОП «Хімічний аналіз та експертиза матеріалів і виробів» зі спеціальності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6E7A" w:rsidRPr="005A05AA">
        <w:rPr>
          <w:rFonts w:ascii="Times New Roman" w:hAnsi="Times New Roman" w:cs="Times New Roman"/>
          <w:sz w:val="24"/>
          <w:szCs w:val="24"/>
          <w:lang w:val="uk-UA"/>
        </w:rPr>
        <w:t>102 Хімія для першого (бакалаврського) рівня вищої освіти</w:t>
      </w:r>
      <w:r w:rsidR="00086E7A" w:rsidRPr="00325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A5B" w:rsidRPr="00325267">
        <w:rPr>
          <w:rFonts w:ascii="Times New Roman" w:hAnsi="Times New Roman" w:cs="Times New Roman"/>
          <w:sz w:val="24"/>
          <w:szCs w:val="24"/>
          <w:lang w:val="uk-UA"/>
        </w:rPr>
        <w:t xml:space="preserve">ОП «Ресторанні та </w:t>
      </w:r>
      <w:proofErr w:type="spellStart"/>
      <w:r w:rsidR="00121A5B" w:rsidRPr="00325267">
        <w:rPr>
          <w:rFonts w:ascii="Times New Roman" w:hAnsi="Times New Roman" w:cs="Times New Roman"/>
          <w:sz w:val="24"/>
          <w:szCs w:val="24"/>
          <w:lang w:val="uk-UA"/>
        </w:rPr>
        <w:t>крафтові</w:t>
      </w:r>
      <w:proofErr w:type="spellEnd"/>
      <w:r w:rsidR="00121A5B" w:rsidRPr="00325267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 здорового харчування» зі</w:t>
      </w:r>
      <w:r w:rsidR="00121A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A5B" w:rsidRPr="00325267">
        <w:rPr>
          <w:rFonts w:ascii="Times New Roman" w:hAnsi="Times New Roman" w:cs="Times New Roman"/>
          <w:sz w:val="24"/>
          <w:szCs w:val="24"/>
          <w:lang w:val="uk-UA"/>
        </w:rPr>
        <w:t>спеціальності 181 Харчові технології для першого (бакалаврського)</w:t>
      </w:r>
      <w:r w:rsidR="00121A5B" w:rsidRPr="00121A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A5B" w:rsidRPr="00325267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="00121A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A5B" w:rsidRPr="00325267">
        <w:rPr>
          <w:rFonts w:ascii="Times New Roman" w:hAnsi="Times New Roman" w:cs="Times New Roman"/>
          <w:sz w:val="24"/>
          <w:szCs w:val="24"/>
          <w:lang w:val="uk-UA"/>
        </w:rPr>
        <w:t>вищої освіти</w:t>
      </w:r>
      <w:r w:rsidR="00121A5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BBE" w:rsidRPr="003A0931">
        <w:rPr>
          <w:rFonts w:ascii="Times New Roman" w:hAnsi="Times New Roman" w:cs="Times New Roman"/>
          <w:sz w:val="24"/>
          <w:szCs w:val="24"/>
        </w:rPr>
        <w:t>до ОП «</w:t>
      </w:r>
      <w:proofErr w:type="spellStart"/>
      <w:r w:rsidR="00295BBE"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="00295BBE"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BE" w:rsidRPr="003A0931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="00295BBE"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BE" w:rsidRPr="003A0931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="00295BBE" w:rsidRPr="003A093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95BBE" w:rsidRPr="003A093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295BBE"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BE" w:rsidRPr="003A0931">
        <w:rPr>
          <w:rFonts w:ascii="Times New Roman" w:hAnsi="Times New Roman" w:cs="Times New Roman"/>
          <w:sz w:val="24"/>
          <w:szCs w:val="24"/>
        </w:rPr>
        <w:t>спеціальності</w:t>
      </w:r>
      <w:proofErr w:type="spellEnd"/>
      <w:r w:rsidR="00295BBE" w:rsidRPr="003A0931">
        <w:rPr>
          <w:rFonts w:ascii="Times New Roman" w:hAnsi="Times New Roman" w:cs="Times New Roman"/>
          <w:sz w:val="24"/>
          <w:szCs w:val="24"/>
        </w:rPr>
        <w:t xml:space="preserve"> 102 </w:t>
      </w:r>
      <w:proofErr w:type="spellStart"/>
      <w:r w:rsidR="00295BBE"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="00295BBE" w:rsidRPr="003A093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295BBE" w:rsidRPr="003A0931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="00295BBE" w:rsidRPr="003A09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5BBE" w:rsidRPr="003A0931">
        <w:rPr>
          <w:rFonts w:ascii="Times New Roman" w:hAnsi="Times New Roman" w:cs="Times New Roman"/>
          <w:sz w:val="24"/>
          <w:szCs w:val="24"/>
        </w:rPr>
        <w:t>бакалаврського</w:t>
      </w:r>
      <w:proofErr w:type="spellEnd"/>
      <w:r w:rsidR="00295BBE" w:rsidRPr="003A09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95BBE" w:rsidRPr="003A0931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="00295BBE"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BE" w:rsidRPr="003A0931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="00295BBE"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BE" w:rsidRPr="003A09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4455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52A8E8E" w14:textId="77777777" w:rsidR="00EC31B1" w:rsidRDefault="00EC31B1" w:rsidP="00E23A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861A8">
        <w:rPr>
          <w:rFonts w:ascii="Times New Roman" w:hAnsi="Times New Roman" w:cs="Times New Roman"/>
          <w:b/>
          <w:sz w:val="24"/>
          <w:szCs w:val="24"/>
        </w:rPr>
        <w:t>ВИСТУПИЛИ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1B1">
        <w:rPr>
          <w:rFonts w:ascii="Times New Roman" w:hAnsi="Times New Roman" w:cs="Times New Roman"/>
          <w:bCs/>
          <w:sz w:val="24"/>
          <w:szCs w:val="24"/>
          <w:lang w:val="uk-UA"/>
        </w:rPr>
        <w:t>зав кафедри Ко</w:t>
      </w:r>
      <w:r w:rsidRPr="00EC31B1">
        <w:rPr>
          <w:rFonts w:ascii="Times New Roman" w:hAnsi="Times New Roman" w:cs="Times New Roman"/>
          <w:bCs/>
          <w:sz w:val="24"/>
          <w:szCs w:val="24"/>
        </w:rPr>
        <w:t>с</w:t>
      </w:r>
      <w:proofErr w:type="spellStart"/>
      <w:r w:rsidRPr="00EC31B1">
        <w:rPr>
          <w:rFonts w:ascii="Times New Roman" w:hAnsi="Times New Roman" w:cs="Times New Roman"/>
          <w:bCs/>
          <w:sz w:val="24"/>
          <w:szCs w:val="24"/>
          <w:lang w:val="uk-UA"/>
        </w:rPr>
        <w:t>иціну</w:t>
      </w:r>
      <w:proofErr w:type="spellEnd"/>
      <w:r w:rsidRPr="00EC31B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</w:t>
      </w:r>
      <w:r w:rsidRPr="00EC31B1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D8F6C3" w14:textId="3F87A858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Просимо розглянути питання щодо внесення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змін до ОП «Хімічні технології та інженерія» зі спеціальності 161 Хімічні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технології та інженерія для першого (бакалаврського) рівня вищої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(редакції № 2 від 10.09.2020 р. зі змінами від 24.12.2021 р., редакції № 3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30.06.2022 зі змінами від 08.09.2022 р.) у зв’язку зі змінами до стандарту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вищої освіти першого (бакалаврського) рівня зі спеціальності 161 Хімічні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технології та інженерія, затвердженого наказом МОН України від 16.06.2020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року № 807, відповідно до пункту 61 наказу Міністерства освіти і науки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від 13.06.2024 р. № 842 «Про внесення змін до деяких стандартів вищої освіти».</w:t>
      </w:r>
    </w:p>
    <w:p w14:paraId="6B7F752C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Зміни до редакції № 2:</w:t>
      </w:r>
    </w:p>
    <w:p w14:paraId="13BF0D20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2021-2022 року набору (термін навчання 3 роки 10 місяців).</w:t>
      </w:r>
    </w:p>
    <w:p w14:paraId="23674D15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1) у Передмові:</w:t>
      </w:r>
    </w:p>
    <w:p w14:paraId="3BEB5CE2" w14:textId="3E2052A5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- у п.1 «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>» додати нову назву кафедри: кафедра хімії та хімічної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 високомолекулярних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сполук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 (з 2022 року – кафедра аналітичної хімії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та хімічної технології), хімічний факультет;</w:t>
      </w:r>
    </w:p>
    <w:p w14:paraId="4F57213E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- у п.2 зазначити, що зміни стосуються набору 2021/2022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6BDCF001" w14:textId="13F56B04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- у п.4 передмови додати посилання на Наказ Міністерства освіти і науки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України від 13.06.2024 р. № 842 «Про внесення змін до деяких стандартів вищої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освіти»;</w:t>
      </w:r>
    </w:p>
    <w:p w14:paraId="3FD9CE90" w14:textId="1A42E11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2) у розділі 1 «Профіль освітньої програми» додати:</w:t>
      </w:r>
    </w:p>
    <w:p w14:paraId="21D63518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1 – Загальна інформація</w:t>
      </w:r>
    </w:p>
    <w:p w14:paraId="01C48A60" w14:textId="74272DBE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Повна назва закладу вищої освіти та структурного підрозділу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додати нову назву кафедри: Кафедра хімії та хімічної технології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високомолекулярних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сполук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 (з 2022 р. – кафедра аналітичної хімії та хімічної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технології);</w:t>
      </w:r>
    </w:p>
    <w:p w14:paraId="6BFD28EA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3) у розділі 1 «Профіль освітньої програми» додати:</w:t>
      </w:r>
    </w:p>
    <w:p w14:paraId="6A178102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6 – Програмні компетентності</w:t>
      </w:r>
    </w:p>
    <w:p w14:paraId="4C6073C1" w14:textId="51F859C0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Загальні компетентності (ЗК)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додати у Компетентності, визначені стандартом вищої освіти:</w:t>
      </w:r>
    </w:p>
    <w:p w14:paraId="62E926DE" w14:textId="6345E16C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***ЗК 09. Здатність ухвалювати рішення та діяти, дотримуючись принципу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неприпустимості корупції та будь-яких інших проявів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змінити нумерацію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>, визначених закладом вищої освіти:</w:t>
      </w:r>
    </w:p>
    <w:p w14:paraId="2584EBD1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ЗК 09 на ЗК 10 «Здатність вчитися і оволодівати сучасними знаннями».</w:t>
      </w:r>
    </w:p>
    <w:p w14:paraId="77576A3E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4) у розділі 1 «Профіль освітньої програми»</w:t>
      </w:r>
    </w:p>
    <w:p w14:paraId="13DFB038" w14:textId="30509179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7 – Програмні результати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додати у Результати навчання, визначені закладом вищої освіти:</w:t>
      </w:r>
    </w:p>
    <w:p w14:paraId="1611628F" w14:textId="6FC13E8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***ПР 18. Знати основи запобігання корупції, суспільної та академічної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доброчесності на рівні, необхідному для формування нетерпимості до корупції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та проявів недоброчесної поведінки серед здобувачів освіти та вміти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застосовувати їх в професійній діяльності.</w:t>
      </w:r>
    </w:p>
    <w:p w14:paraId="33FEBA3A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5) визначити, що забезпечувати ЗК 09 та ПР 18 будуть освітні компоненти:</w:t>
      </w:r>
    </w:p>
    <w:p w14:paraId="4C219034" w14:textId="0E36F8FC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ОК 2.18, ОК 2.23, ОК 2.24, ОК 2.25 у переліку ОК для 2021-2022 року набору,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термін навчання 3 роки 10 місяців;</w:t>
      </w:r>
    </w:p>
    <w:p w14:paraId="02C6B7C9" w14:textId="41983BFB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корективи у матриці відповідності обов’язкових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компонентів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компетентностям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результатам навчання;</w:t>
      </w:r>
    </w:p>
    <w:p w14:paraId="1C85566A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Зміни до редакції № 3</w:t>
      </w:r>
    </w:p>
    <w:p w14:paraId="4250E36C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2022-2023 року набору (термін навчання 3 роки 10 місяців).</w:t>
      </w:r>
    </w:p>
    <w:p w14:paraId="34317895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1) у Передмові:</w:t>
      </w:r>
    </w:p>
    <w:p w14:paraId="310D3FB2" w14:textId="74AB2400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- у п.1 «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>» додати нову назву кафедри: кафедра хімії та хімічної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 високомолекулярних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сполук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 (з 2022 року – кафедра аналітичної хімії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та хімічної технології);</w:t>
      </w:r>
    </w:p>
    <w:p w14:paraId="6451624F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- у п. 2 зазначити: зміни ОП для набору 2022/2023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2AE5FFA8" w14:textId="6134A1F9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- у п.4 додати посилання на Наказ Міністерства освіти і науки України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13.06.2024 р. № 842 «Про внесення змін до деяких стандартів вищої освіти»;</w:t>
      </w:r>
    </w:p>
    <w:p w14:paraId="548D9497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2) у розділі 1 «Профіль освітньої програми» додати:</w:t>
      </w:r>
    </w:p>
    <w:p w14:paraId="568A4669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1 – Загальна інформація</w:t>
      </w:r>
    </w:p>
    <w:p w14:paraId="7061C319" w14:textId="6D096073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Повна назва закладу вищої освіти та структурного підрозділу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додати нову назву кафедри: Кафедра хімії та хімічної технології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високомолекулярних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сполук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 (з 2022 р. – кафедра аналітичної хімії та хімічної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технології);</w:t>
      </w:r>
    </w:p>
    <w:p w14:paraId="71868306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3) у розділі 1 «Профіль освітньої програми» додати:</w:t>
      </w:r>
    </w:p>
    <w:p w14:paraId="505D8194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6 – Програмні компетентності</w:t>
      </w:r>
    </w:p>
    <w:p w14:paraId="0A556292" w14:textId="173DFFC3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Загальні компетентності (ЗК)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додати у Компетентності, визначені стандартом вищої освіти:</w:t>
      </w:r>
    </w:p>
    <w:p w14:paraId="5DD58692" w14:textId="7A87EE5C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***ЗК 09. Здатність ухвалювати рішення та діяти, дотримуючись принципу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неприпустимості корупції та будь-яких інших проявів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3987ADC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- змінити нумерацію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>, визначених закладом вищої освіти:</w:t>
      </w:r>
    </w:p>
    <w:p w14:paraId="6BAE325F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ЗК 09 на ЗК 10 «Здатність вчитися і оволодівати сучасними знаннями»;</w:t>
      </w:r>
    </w:p>
    <w:p w14:paraId="14CF484C" w14:textId="7777777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4) у розділі 1 «Профіль освітньої програми»</w:t>
      </w:r>
    </w:p>
    <w:p w14:paraId="1D613DD2" w14:textId="0CE9A889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7 – Програмні результати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додати у Результати навчання, визначені закладом вищої освіти:</w:t>
      </w:r>
    </w:p>
    <w:p w14:paraId="7E19444F" w14:textId="6FC4AA09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***ПР 19. Знати основи запобігання корупції, суспільної та академічної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доброчесності на рівні, необхідному для формування нетерпимості до корупції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та проявів недоброчесної поведінки серед здобувачів освіти та вміти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застосовувати їх в професійній діяльності.</w:t>
      </w:r>
    </w:p>
    <w:p w14:paraId="6846A0AE" w14:textId="2758923B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5) визначити, що забезпечувати ЗК 09 та ПР 19 будуть освітні компоненти:</w:t>
      </w:r>
      <w:r w:rsidR="00AF6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ОК 2.13, ОК 2.16, ОК 2.19, ОК 2.20, ОК 2.21 у переліку ОК для 2022-2023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набору, термін навчання 3 роки 10 місяців.</w:t>
      </w:r>
    </w:p>
    <w:p w14:paraId="28020333" w14:textId="6BAD0627" w:rsidR="00104AD1" w:rsidRPr="00104AD1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корективи у матриці відповідності обов’язкових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компонентів </w:t>
      </w:r>
      <w:proofErr w:type="spellStart"/>
      <w:r w:rsidRPr="00104AD1">
        <w:rPr>
          <w:rFonts w:ascii="Times New Roman" w:hAnsi="Times New Roman" w:cs="Times New Roman"/>
          <w:sz w:val="24"/>
          <w:szCs w:val="24"/>
          <w:lang w:val="uk-UA"/>
        </w:rPr>
        <w:t>компетентностям</w:t>
      </w:r>
      <w:proofErr w:type="spellEnd"/>
      <w:r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результатам навчання.</w:t>
      </w:r>
    </w:p>
    <w:p w14:paraId="34A274C0" w14:textId="688BE89D" w:rsidR="00325267" w:rsidRDefault="00104AD1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lastRenderedPageBreak/>
        <w:t>Введення змін до редакції № 4 ОП «Хімічні технології та інженерія» для 2023-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2024, 2024-2025 років набору не є необхідним, так як набори на дану редакцію ОП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відсутні. За навчальними планами набору 2023-2024, 2024-2025 рр. ніхто не</w:t>
      </w:r>
      <w:r w:rsidR="00731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навчається і планується закриття набору за ОП «Хімічні технології та інженерія».</w:t>
      </w:r>
    </w:p>
    <w:p w14:paraId="5C72FC65" w14:textId="0AB652F3" w:rsidR="005A05AA" w:rsidRPr="005A05AA" w:rsidRDefault="005A05AA" w:rsidP="005A05A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Просимо розглянути питання щодо внесення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змін до ОП «Хімічний аналіз та експертиза матеріалів і виробів» зі спеціальності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102 Хімія для першого (бакалаврського) рівня вищої освіти (редакції №2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10.09.2020 р., редакції № 3 від 16.02.2023 р. зі змінами від 16.05.2024 р.)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зв’язку зі змінами до стандарту вищої освіти першого (бакалаврського) рівня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зі спеціальності 102 Хімія, затвердженого наказом МОН України від 24.04.2019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року № 563, відповідно до пункту 33 наказу Міністерства освіти і науки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від 13.06.2024 р. № 842 «Про внесення змін до деяких стандартів вищої освіти».</w:t>
      </w:r>
    </w:p>
    <w:p w14:paraId="42498A8E" w14:textId="77777777" w:rsidR="005A05AA" w:rsidRPr="005A05AA" w:rsidRDefault="005A05AA" w:rsidP="005A05A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Додатково:</w:t>
      </w:r>
    </w:p>
    <w:p w14:paraId="2DC821B3" w14:textId="20F6B8D2" w:rsidR="005A05AA" w:rsidRPr="005A05AA" w:rsidRDefault="005A05AA" w:rsidP="005A05A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Просимо також розглянути питання щодо схвалення додаткових змін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редакції № 2 та редакції № 3 ОП «Хімічний аналіз та експертиза матеріалів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виробів» зі спеціальності 102 Хімія за першим (бакалаврським) рівнем вищої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освіти, внесення яких обумовлено необхідністю оптимізації графіку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навчального процесу.</w:t>
      </w:r>
    </w:p>
    <w:p w14:paraId="2A909E80" w14:textId="63ABA77C" w:rsidR="005A05AA" w:rsidRPr="005A05A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Зміни до редакції № 2:</w:t>
      </w:r>
    </w:p>
    <w:p w14:paraId="091D5012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1) у Передмові:</w:t>
      </w:r>
    </w:p>
    <w:p w14:paraId="533AC962" w14:textId="53AE2AA1" w:rsidR="005A05AA" w:rsidRPr="005A05AA" w:rsidRDefault="005A05AA" w:rsidP="00086E7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- у п. 1 «</w:t>
      </w:r>
      <w:proofErr w:type="spellStart"/>
      <w:r w:rsidRPr="005A05AA"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5A05AA">
        <w:rPr>
          <w:rFonts w:ascii="Times New Roman" w:hAnsi="Times New Roman" w:cs="Times New Roman"/>
          <w:sz w:val="24"/>
          <w:szCs w:val="24"/>
          <w:lang w:val="uk-UA"/>
        </w:rPr>
        <w:t>» додати нову назву кафедри: кафедрами аналітичної хімії (з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2022 р. – кафедра аналітичної хімії та хімічної технології); фізичної, органічної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та неорганічної хімії хімічного факультету;</w:t>
      </w:r>
    </w:p>
    <w:p w14:paraId="3F636959" w14:textId="6FC3E939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- у п.2 зазначити, що зміни ОП стосуються наборів 2021/2022 та 2022/2023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н.рр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714AEAD0" w14:textId="0A552426" w:rsidR="005A05AA" w:rsidRPr="00086E7A" w:rsidRDefault="005A05AA" w:rsidP="00086E7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- у п.4 додати посилання на Наказ Міністерства освіти і науки України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13.06.2024 р. № 842 «Про внесення змін до деяких стандартів вищої освіти»;</w:t>
      </w:r>
    </w:p>
    <w:p w14:paraId="621F2D17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2) у розділі 1 «Профіль освітньої програми» додати:</w:t>
      </w:r>
    </w:p>
    <w:p w14:paraId="6111AB30" w14:textId="77777777" w:rsidR="005A05AA" w:rsidRPr="005A05A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1 – Загальна інформація</w:t>
      </w:r>
    </w:p>
    <w:p w14:paraId="0CA395E0" w14:textId="466471F9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Повна назва закладу вищої освіти та структурного підрозділу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додати нову назву кафедри: Кафедра аналітичної хімії (з 2022 р. – кафедра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аналітичної хімії та хімічної технології);</w:t>
      </w:r>
    </w:p>
    <w:p w14:paraId="7AB977E8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3) у розділі 1 «Профіль освітньої програми»</w:t>
      </w:r>
    </w:p>
    <w:p w14:paraId="6188A47A" w14:textId="56190CF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1 – Загальна інформація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змінити офіційну назву освітньої програми англійською мовою та назву ОП в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кваліфікації в дипломі англійською мовою з «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Chemical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analysis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examination</w:t>
      </w:r>
      <w:proofErr w:type="spellEnd"/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materials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wares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» на «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Chemical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analysis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expertise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materials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086E7A"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products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», починаючи з набору 2020/2021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521AD721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4) у розділі 1 «Профіль освітньої програми»</w:t>
      </w:r>
    </w:p>
    <w:p w14:paraId="6ABBDBA9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6 – Програмні компетентності</w:t>
      </w:r>
    </w:p>
    <w:p w14:paraId="09F7AB9F" w14:textId="7615D9B5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Загальні компетентності (ЗК)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додати у Компетентності, визначені стандартом вищої освіти:</w:t>
      </w:r>
    </w:p>
    <w:p w14:paraId="3F67665C" w14:textId="12A218FE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***ЗК 14. Здатність ухвалювати рішення та діяти, дотримуючись принципу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неприпустимості корупції та будь-яких інших проявів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086E7A"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змінити нумерацію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, визначених ЗВО:</w:t>
      </w:r>
    </w:p>
    <w:p w14:paraId="2202B70A" w14:textId="1674C265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ЗК 14 на ЗК 15 «Здатність спілкуватися українською мовою в усіх сферах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суспільного життя та у професійній діяльності»,</w:t>
      </w:r>
    </w:p>
    <w:p w14:paraId="495E75F7" w14:textId="6DAAAF85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ЗК 15 на ЗК 16 «Здатність до опанування базовими філософськими уявленнями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про основи суспільних наук»;</w:t>
      </w:r>
    </w:p>
    <w:p w14:paraId="47E05594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5) у розділі 1 «Профіль освітньої програми»</w:t>
      </w:r>
    </w:p>
    <w:p w14:paraId="22BCF4A1" w14:textId="743314A5" w:rsidR="005A05AA" w:rsidRPr="00086E7A" w:rsidRDefault="005A05AA" w:rsidP="00086E7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7 – Програмні результати навчання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одати у Результати навчання, визначені закладом вищої освіти:</w:t>
      </w:r>
    </w:p>
    <w:p w14:paraId="45B2D1F8" w14:textId="09A0EB3D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***ПР 32. Знати основи запобігання корупції, суспільної та академічної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доброчесності на рівні, необхідному для формування нетерпимості до корупції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та проявів недоброчесної поведінки серед здобувачів освіти та вміти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застосовувати їх в професійній діяльності ;</w:t>
      </w:r>
    </w:p>
    <w:p w14:paraId="782DEE9B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6) визначити, що забезпечувати ЗК 14 та ПР 32 будуть освітні компоненти:</w:t>
      </w:r>
    </w:p>
    <w:p w14:paraId="2F9158FE" w14:textId="30A63E0E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lastRenderedPageBreak/>
        <w:t>ОК 2.18, ОК 2.20, ОК 2.22, ОК 2.26 у переліку ОК для 2021-2022, 2022-2023 років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набору, термін навчання 3 роки 10 місяців;</w:t>
      </w:r>
    </w:p>
    <w:p w14:paraId="0D2FBC73" w14:textId="26347767" w:rsidR="005A05AA" w:rsidRPr="00086E7A" w:rsidRDefault="005A05AA" w:rsidP="00086E7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 xml:space="preserve">7) </w:t>
      </w:r>
      <w:proofErr w:type="spellStart"/>
      <w:r w:rsidRPr="005A05AA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5A05AA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корективи у матриці відповідності обов’язкових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компонентів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компетентностям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результатам навчання;</w:t>
      </w:r>
    </w:p>
    <w:p w14:paraId="0B87B6E5" w14:textId="1D57FEE5" w:rsidR="005A05AA" w:rsidRPr="00086E7A" w:rsidRDefault="005A05AA" w:rsidP="00086E7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8) у розділі 2.1 «Перелік компонент ОП»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для наборів 2021-2022, 2022-2023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н.рр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. змінити форму підсумкового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контролю з дисципліни ОК 2.18 Експертиза якості харчових продуктів з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диф.залік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» на «екзамен» та зазначити як ОК 2.18 «Експертиза якості харчових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продуктів» ( 7 семестр, 3 кредити, екзамен).</w:t>
      </w:r>
    </w:p>
    <w:p w14:paraId="7F3D4619" w14:textId="6DD3B1F4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Зміни до редакції № 3:</w:t>
      </w:r>
    </w:p>
    <w:p w14:paraId="6CB73779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1) у Передмові:</w:t>
      </w:r>
    </w:p>
    <w:p w14:paraId="4BD809AD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- у п.2 зазначити: зміни ОП для наборів 2023/2024 та 2024/2025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7F210B5C" w14:textId="09764D9D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- у п.4 додати посилання на Наказ Міністерства освіти і науки України від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13.06.2024 р. № 842 «Про внесення змін до деяких стандартів вищої освіти»;</w:t>
      </w:r>
    </w:p>
    <w:p w14:paraId="31BDCA93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2) у розділі 1 «Профіль освітньої програми»</w:t>
      </w:r>
    </w:p>
    <w:p w14:paraId="2727D411" w14:textId="7E527318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1 – Загальна інформація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змінити офіційну назву освітньої програми англійською мовою та назву ОП в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кваліфікації в дипломі англійською мовою з «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Chemical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analysis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examination</w:t>
      </w:r>
      <w:proofErr w:type="spellEnd"/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materials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wares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» на «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Chemical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analysis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expertise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materials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and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products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3DFF66CB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3) у розділі 1 «Профіль освітньої програми»</w:t>
      </w:r>
    </w:p>
    <w:p w14:paraId="0A1752B1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6 – Програмні компетентності</w:t>
      </w:r>
    </w:p>
    <w:p w14:paraId="3BCBF4B7" w14:textId="77777777" w:rsidR="005A05AA" w:rsidRPr="005A05A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Загальні компетентності (ЗК)</w:t>
      </w:r>
    </w:p>
    <w:p w14:paraId="1A77F4F6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- додати у Компетентності, визначені стандартом вищої освіти:</w:t>
      </w:r>
    </w:p>
    <w:p w14:paraId="3E36CDBB" w14:textId="2C87AE5C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***ЗК 14. Здатність ухвалювати рішення та діяти, дотримуючись принципу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неприпустимості корупції та будь-яких інших проявів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77F5BFE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- змінити нумерацію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, визначених ЗВО:</w:t>
      </w:r>
    </w:p>
    <w:p w14:paraId="2CE937A3" w14:textId="182B5040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ЗК 14 на ЗК 15 «Здатність спілкуватися українською мовою в усіх сферах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суспільного життя та у професійній діяльності»,</w:t>
      </w:r>
    </w:p>
    <w:p w14:paraId="74C79F36" w14:textId="6DEDD474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ЗК 15 на ЗК 16 «Здатність до опанування базовими філософськими уявленнями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про основи суспільних наук»;</w:t>
      </w:r>
    </w:p>
    <w:p w14:paraId="2933C94A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4) у розділі 1 «Профіль освітньої програми»</w:t>
      </w:r>
    </w:p>
    <w:p w14:paraId="086C7B37" w14:textId="14D44D72" w:rsidR="005A05AA" w:rsidRPr="00086E7A" w:rsidRDefault="005A05AA" w:rsidP="00086E7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7 – Програмні результати навчання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додати у Результати навчання, визначені закладом вищої освіти:</w:t>
      </w:r>
    </w:p>
    <w:p w14:paraId="25789EC8" w14:textId="635005A7" w:rsidR="005A05AA" w:rsidRPr="00086E7A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***ПР 31. Знати основи запобігання корупції, суспільної та академічної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доброчесності на рівні, необхідному для формування нетерпимості до корупції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та проявів недоброчесної поведінки серед здобувачів освіти та вміти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застосовувати їх в професійній діяльності.</w:t>
      </w:r>
    </w:p>
    <w:p w14:paraId="1F7032BA" w14:textId="77777777" w:rsidR="005A05AA" w:rsidRPr="00086E7A" w:rsidRDefault="005A05AA" w:rsidP="0008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6E7A">
        <w:rPr>
          <w:rFonts w:ascii="Times New Roman" w:hAnsi="Times New Roman" w:cs="Times New Roman"/>
          <w:sz w:val="24"/>
          <w:szCs w:val="24"/>
          <w:lang w:val="uk-UA"/>
        </w:rPr>
        <w:t>5) визначити, що забезпечувати ЗК 14 та ПР 31 будуть освітні компоненти:</w:t>
      </w:r>
    </w:p>
    <w:p w14:paraId="263A6E78" w14:textId="22682E07" w:rsidR="005A05AA" w:rsidRPr="00086E7A" w:rsidRDefault="005A05AA" w:rsidP="00086E7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- у переліку для терміну навчання 3 роки 10 місяців, починаючи з набору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2023/2024 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.: освітні компоненти ОК 1.7, ОК 2.15, ОК 2.16, ОК 2.18, OK 2.21,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ОК 2.22.</w:t>
      </w:r>
    </w:p>
    <w:p w14:paraId="404D66C9" w14:textId="63973752" w:rsidR="005A05AA" w:rsidRPr="00086E7A" w:rsidRDefault="005A05AA" w:rsidP="00086E7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 xml:space="preserve">- у переліку терміну навчання 2 роки 10 місяців для набору 2023/2024 </w:t>
      </w:r>
      <w:proofErr w:type="spellStart"/>
      <w:r w:rsidRPr="005A05AA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5A05AA">
        <w:rPr>
          <w:rFonts w:ascii="Times New Roman" w:hAnsi="Times New Roman" w:cs="Times New Roman"/>
          <w:sz w:val="24"/>
          <w:szCs w:val="24"/>
          <w:lang w:val="uk-UA"/>
        </w:rPr>
        <w:t>.: ОК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>2.16, OK 2.17, ОК 2.20.</w:t>
      </w:r>
    </w:p>
    <w:p w14:paraId="125CFDBF" w14:textId="36161B60" w:rsidR="005A05AA" w:rsidRPr="00086E7A" w:rsidRDefault="005A05AA" w:rsidP="00086E7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t>- у переліку для терміну навчання 2 роки 10 місяців, починаючи з набору 2024-</w:t>
      </w:r>
      <w:r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2025 </w:t>
      </w:r>
      <w:proofErr w:type="spellStart"/>
      <w:r w:rsidRPr="00086E7A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86E7A">
        <w:rPr>
          <w:rFonts w:ascii="Times New Roman" w:hAnsi="Times New Roman" w:cs="Times New Roman"/>
          <w:sz w:val="24"/>
          <w:szCs w:val="24"/>
          <w:lang w:val="uk-UA"/>
        </w:rPr>
        <w:t>.: ОК 2.16, OK 2.17, ОК 2.20.</w:t>
      </w:r>
    </w:p>
    <w:p w14:paraId="5A893436" w14:textId="7B5F6D0A" w:rsidR="007315D0" w:rsidRDefault="005A05AA" w:rsidP="00086E7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05AA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5A05AA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корективи у матриці відповідності обов’язкових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 xml:space="preserve">компонентів </w:t>
      </w:r>
      <w:proofErr w:type="spellStart"/>
      <w:r w:rsidRPr="005A05AA">
        <w:rPr>
          <w:rFonts w:ascii="Times New Roman" w:hAnsi="Times New Roman" w:cs="Times New Roman"/>
          <w:sz w:val="24"/>
          <w:szCs w:val="24"/>
          <w:lang w:val="uk-UA"/>
        </w:rPr>
        <w:t>компетентностям</w:t>
      </w:r>
      <w:proofErr w:type="spellEnd"/>
      <w:r w:rsidRPr="005A05AA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результатам навчання.</w:t>
      </w:r>
    </w:p>
    <w:p w14:paraId="3D275DF3" w14:textId="77777777" w:rsidR="007315D0" w:rsidRPr="007315D0" w:rsidRDefault="007315D0" w:rsidP="00104A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AB6269" w14:textId="088B2BFF" w:rsidR="00325267" w:rsidRPr="00EC31B1" w:rsidRDefault="00EC31B1" w:rsidP="00325267">
      <w:pPr>
        <w:pStyle w:val="a7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861A8">
        <w:rPr>
          <w:rFonts w:ascii="Times New Roman" w:hAnsi="Times New Roman" w:cs="Times New Roman"/>
          <w:b/>
          <w:sz w:val="24"/>
          <w:szCs w:val="24"/>
        </w:rPr>
        <w:t>ВИСТУПИЛИ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1B1">
        <w:rPr>
          <w:rFonts w:ascii="Times New Roman" w:hAnsi="Times New Roman" w:cs="Times New Roman"/>
          <w:bCs/>
          <w:sz w:val="24"/>
          <w:szCs w:val="24"/>
          <w:lang w:val="uk-UA"/>
        </w:rPr>
        <w:t>зав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C31B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A0931" w:rsidRPr="00EC31B1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EC31B1">
        <w:rPr>
          <w:rFonts w:ascii="Times New Roman" w:hAnsi="Times New Roman" w:cs="Times New Roman"/>
          <w:bCs/>
          <w:sz w:val="24"/>
          <w:szCs w:val="24"/>
          <w:lang w:val="uk-UA"/>
        </w:rPr>
        <w:t>афедри</w:t>
      </w:r>
      <w:r w:rsidR="003A093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харчових технологій</w:t>
      </w:r>
      <w:r w:rsidRPr="00EC31B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C31B1">
        <w:rPr>
          <w:rFonts w:ascii="Times New Roman" w:hAnsi="Times New Roman" w:cs="Times New Roman"/>
          <w:bCs/>
          <w:sz w:val="24"/>
          <w:szCs w:val="24"/>
          <w:lang w:val="uk-UA"/>
        </w:rPr>
        <w:t>Фарисеєв</w:t>
      </w:r>
      <w:proofErr w:type="spellEnd"/>
      <w:r w:rsidRPr="00EC31B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А.Г.</w:t>
      </w:r>
    </w:p>
    <w:p w14:paraId="75849F53" w14:textId="4CBD3E83" w:rsidR="00325267" w:rsidRPr="00325267" w:rsidRDefault="00325267" w:rsidP="00EC31B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t>Просимо розглянути питання щодо внесення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 xml:space="preserve">змін до ОП «Ресторанні та </w:t>
      </w:r>
      <w:proofErr w:type="spellStart"/>
      <w:r w:rsidRPr="00325267">
        <w:rPr>
          <w:rFonts w:ascii="Times New Roman" w:hAnsi="Times New Roman" w:cs="Times New Roman"/>
          <w:sz w:val="24"/>
          <w:szCs w:val="24"/>
          <w:lang w:val="uk-UA"/>
        </w:rPr>
        <w:t>крафтові</w:t>
      </w:r>
      <w:proofErr w:type="spellEnd"/>
      <w:r w:rsidRPr="00325267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 здорового харчування» 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>спеціальності 181 Харчові технології для першого (бакалаврського) рівня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>вищої освіти (редакції № 1) у зв’язку зі змінами до стандарту вищої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>першого (бакалаврського) рівня зі спеціальності 181 Харчові технології,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МОН України від 18 жовтня 2018 року № 1125,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>відповідно до пункту 67 наказу Міністерства освіти і науки України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>13.06.2024 р. № 842 «Про внесення змін до деяких стандартів вищої освіти», 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>саме:</w:t>
      </w:r>
    </w:p>
    <w:p w14:paraId="7BE123D7" w14:textId="77777777" w:rsidR="00325267" w:rsidRPr="00325267" w:rsidRDefault="00325267" w:rsidP="003A093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lastRenderedPageBreak/>
        <w:t>1) у Передмові:</w:t>
      </w:r>
    </w:p>
    <w:p w14:paraId="49856F08" w14:textId="71FC5FDB" w:rsidR="00325267" w:rsidRPr="00325267" w:rsidRDefault="00325267" w:rsidP="003A093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t>- у п.2 зазначити, що зміни ОП за наказом МОНУ від 13.06.2024р. №842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 xml:space="preserve">стосуються наборів 2023/2024 та 2024/2025 </w:t>
      </w:r>
      <w:proofErr w:type="spellStart"/>
      <w:r w:rsidRPr="00325267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325267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11F11D81" w14:textId="0ECE365D" w:rsidR="00325267" w:rsidRPr="00325267" w:rsidRDefault="00325267" w:rsidP="003A093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t>- у п.4 додати посилання на Наказ Міністерства освіти і науки України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>13.06.2024 р. № 842 «Про внесення змін до деяких стандартів вищої освіти»;</w:t>
      </w:r>
    </w:p>
    <w:p w14:paraId="6A058AD1" w14:textId="0FD657DA" w:rsidR="00325267" w:rsidRPr="00325267" w:rsidRDefault="00325267" w:rsidP="003A09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t>2)  у розділі 1 «Профіль освітньої програми»:</w:t>
      </w:r>
    </w:p>
    <w:p w14:paraId="019AC8D0" w14:textId="18997AAE" w:rsidR="00325267" w:rsidRPr="00EC31B1" w:rsidRDefault="00325267" w:rsidP="003A093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t>6 – Програмні компетентності</w:t>
      </w:r>
      <w:r w:rsidR="00EC31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1B1">
        <w:rPr>
          <w:rFonts w:ascii="Times New Roman" w:hAnsi="Times New Roman" w:cs="Times New Roman"/>
          <w:sz w:val="24"/>
          <w:szCs w:val="24"/>
          <w:lang w:val="uk-UA"/>
        </w:rPr>
        <w:t>Загальні компетентності (ЗК)</w:t>
      </w:r>
      <w:r w:rsidR="00EC31B1" w:rsidRPr="00EC31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1B1">
        <w:rPr>
          <w:rFonts w:ascii="Times New Roman" w:hAnsi="Times New Roman" w:cs="Times New Roman"/>
          <w:sz w:val="24"/>
          <w:szCs w:val="24"/>
          <w:lang w:val="uk-UA"/>
        </w:rPr>
        <w:t>додати у Компетентності, визначені стандартом вищої освіти:</w:t>
      </w:r>
    </w:p>
    <w:p w14:paraId="15334837" w14:textId="69A115BF" w:rsidR="00325267" w:rsidRPr="00EC31B1" w:rsidRDefault="00325267" w:rsidP="003A093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t>***ЗК 15. Здатність ухвалювати рішення та діяти, дотримуючись принципу</w:t>
      </w:r>
      <w:r w:rsidR="00EC31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1B1">
        <w:rPr>
          <w:rFonts w:ascii="Times New Roman" w:hAnsi="Times New Roman" w:cs="Times New Roman"/>
          <w:sz w:val="24"/>
          <w:szCs w:val="24"/>
          <w:lang w:val="uk-UA"/>
        </w:rPr>
        <w:t xml:space="preserve">неприпустимості корупції та будь-яких інших проявів </w:t>
      </w:r>
      <w:proofErr w:type="spellStart"/>
      <w:r w:rsidRPr="00EC31B1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EC31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661914" w14:textId="77777777" w:rsidR="00325267" w:rsidRPr="00EC31B1" w:rsidRDefault="00325267" w:rsidP="003A09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31B1">
        <w:rPr>
          <w:rFonts w:ascii="Times New Roman" w:hAnsi="Times New Roman" w:cs="Times New Roman"/>
          <w:sz w:val="24"/>
          <w:szCs w:val="24"/>
          <w:lang w:val="uk-UA"/>
        </w:rPr>
        <w:t>3) у розділі 1 «Профіль освітньої програми»:</w:t>
      </w:r>
    </w:p>
    <w:p w14:paraId="29B4D95C" w14:textId="58F34ECC" w:rsidR="00325267" w:rsidRPr="00EC31B1" w:rsidRDefault="00325267" w:rsidP="003A093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t>7 – Програмні результати навчання</w:t>
      </w:r>
      <w:r w:rsidR="00EC31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1B1">
        <w:rPr>
          <w:rFonts w:ascii="Times New Roman" w:hAnsi="Times New Roman" w:cs="Times New Roman"/>
          <w:sz w:val="24"/>
          <w:szCs w:val="24"/>
          <w:lang w:val="uk-UA"/>
        </w:rPr>
        <w:t>додати ПРН у Результати навчання, визначені закладом вищої освіти:</w:t>
      </w:r>
    </w:p>
    <w:p w14:paraId="327CAB45" w14:textId="6747EA84" w:rsidR="00325267" w:rsidRPr="00EC31B1" w:rsidRDefault="00325267" w:rsidP="003A093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t>***ПРН 30. Знати основи запобігання корупції, суспільної та академічної</w:t>
      </w:r>
      <w:r w:rsidR="00EC31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1B1">
        <w:rPr>
          <w:rFonts w:ascii="Times New Roman" w:hAnsi="Times New Roman" w:cs="Times New Roman"/>
          <w:sz w:val="24"/>
          <w:szCs w:val="24"/>
          <w:lang w:val="uk-UA"/>
        </w:rPr>
        <w:t>доброчесності на рівні, необхідному для формування нетерпимості до корупції</w:t>
      </w:r>
      <w:r w:rsidR="00EC31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1B1">
        <w:rPr>
          <w:rFonts w:ascii="Times New Roman" w:hAnsi="Times New Roman" w:cs="Times New Roman"/>
          <w:sz w:val="24"/>
          <w:szCs w:val="24"/>
          <w:lang w:val="uk-UA"/>
        </w:rPr>
        <w:t>та проявів недоброчесної поведінки серед здобувачів освіти та вміти</w:t>
      </w:r>
      <w:r w:rsidR="00EC31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1B1">
        <w:rPr>
          <w:rFonts w:ascii="Times New Roman" w:hAnsi="Times New Roman" w:cs="Times New Roman"/>
          <w:sz w:val="24"/>
          <w:szCs w:val="24"/>
          <w:lang w:val="uk-UA"/>
        </w:rPr>
        <w:t>застосовувати їх в професійній діяльності.</w:t>
      </w:r>
    </w:p>
    <w:p w14:paraId="73C3414B" w14:textId="77777777" w:rsidR="00325267" w:rsidRPr="00EC31B1" w:rsidRDefault="00325267" w:rsidP="003A09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31B1">
        <w:rPr>
          <w:rFonts w:ascii="Times New Roman" w:hAnsi="Times New Roman" w:cs="Times New Roman"/>
          <w:sz w:val="24"/>
          <w:szCs w:val="24"/>
          <w:lang w:val="uk-UA"/>
        </w:rPr>
        <w:t>4) визначити, що забезпечувати ЗК 15 та ПР 30 будуть освітні компоненти:</w:t>
      </w:r>
    </w:p>
    <w:p w14:paraId="12A1E96E" w14:textId="42E22106" w:rsidR="00325267" w:rsidRPr="00EC31B1" w:rsidRDefault="00325267" w:rsidP="003A093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t>- для 2023-2024 року набору, термін навчання 3 роки 10 місяців</w:t>
      </w:r>
      <w:r w:rsidR="00EC31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1B1">
        <w:rPr>
          <w:rFonts w:ascii="Times New Roman" w:hAnsi="Times New Roman" w:cs="Times New Roman"/>
          <w:sz w:val="24"/>
          <w:szCs w:val="24"/>
          <w:lang w:val="uk-UA"/>
        </w:rPr>
        <w:t>освітні компоненти OK 2.14, OK 2.23, ОК 2.28, ОК 2.30, ОК 2.35.</w:t>
      </w:r>
    </w:p>
    <w:p w14:paraId="4AB1400A" w14:textId="1C7864E4" w:rsidR="00325267" w:rsidRPr="00EC31B1" w:rsidRDefault="00325267" w:rsidP="003A093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t>- для 2024-2025 року набору, термін навчання 3 роки 10 місяців</w:t>
      </w:r>
      <w:r w:rsidR="00EC31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1B1">
        <w:rPr>
          <w:rFonts w:ascii="Times New Roman" w:hAnsi="Times New Roman" w:cs="Times New Roman"/>
          <w:sz w:val="24"/>
          <w:szCs w:val="24"/>
          <w:lang w:val="uk-UA"/>
        </w:rPr>
        <w:t>освітні компоненти ОК 2.11, OK 2.14, OK 2.23, ОК 2.28, ОК 2.30, ОК 2.35.</w:t>
      </w:r>
    </w:p>
    <w:p w14:paraId="0AD240B5" w14:textId="6B846D48" w:rsidR="00325267" w:rsidRDefault="00325267" w:rsidP="003A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31B1"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proofErr w:type="spellStart"/>
      <w:r w:rsidRPr="00EC31B1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EC31B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корективи у матриці відповідності обов’язкових</w:t>
      </w:r>
      <w:r w:rsidR="00EC31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 xml:space="preserve">компонентів </w:t>
      </w:r>
      <w:proofErr w:type="spellStart"/>
      <w:r w:rsidRPr="00325267">
        <w:rPr>
          <w:rFonts w:ascii="Times New Roman" w:hAnsi="Times New Roman" w:cs="Times New Roman"/>
          <w:sz w:val="24"/>
          <w:szCs w:val="24"/>
          <w:lang w:val="uk-UA"/>
        </w:rPr>
        <w:t>компетентностям</w:t>
      </w:r>
      <w:proofErr w:type="spellEnd"/>
      <w:r w:rsidRPr="00325267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результатам навчання.</w:t>
      </w:r>
    </w:p>
    <w:p w14:paraId="3ED6E784" w14:textId="12112A5D" w:rsidR="003A0931" w:rsidRPr="003A0931" w:rsidRDefault="003A0931" w:rsidP="003A0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A0931">
        <w:rPr>
          <w:rFonts w:ascii="Times New Roman" w:hAnsi="Times New Roman" w:cs="Times New Roman"/>
          <w:b/>
          <w:sz w:val="24"/>
          <w:szCs w:val="24"/>
        </w:rPr>
        <w:t>ВИСТУПИЛИ</w:t>
      </w:r>
      <w:r w:rsidRPr="003A09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931">
        <w:rPr>
          <w:rFonts w:ascii="Times New Roman" w:hAnsi="Times New Roman" w:cs="Times New Roman"/>
          <w:sz w:val="24"/>
          <w:szCs w:val="24"/>
        </w:rPr>
        <w:t>Гарант ОП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Віталій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Pr="003A0931">
        <w:rPr>
          <w:rFonts w:ascii="Times New Roman" w:hAnsi="Times New Roman" w:cs="Times New Roman"/>
          <w:sz w:val="24"/>
          <w:szCs w:val="24"/>
          <w:lang w:val="uk-UA"/>
        </w:rPr>
        <w:t>альчиков</w:t>
      </w:r>
      <w:proofErr w:type="spellEnd"/>
    </w:p>
    <w:p w14:paraId="49F62388" w14:textId="07BE1DDC" w:rsidR="003A0931" w:rsidRPr="003A0931" w:rsidRDefault="003A0931" w:rsidP="003A0931">
      <w:pPr>
        <w:pStyle w:val="a7"/>
        <w:widowControl w:val="0"/>
        <w:tabs>
          <w:tab w:val="left" w:pos="940"/>
        </w:tabs>
        <w:autoSpaceDE w:val="0"/>
        <w:autoSpaceDN w:val="0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Просимо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розглянути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РЗЯВО ДНУ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до ОП «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спеціальності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102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бакалаврського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№1) 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до стандарту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бакалаврського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спеціальності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102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наказом МОН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24.04.2019 р. № 563,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до пункту 33 наказу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13.06.2024 р. № 842 «Про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»</w:t>
      </w:r>
      <w:r w:rsidRPr="003A09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5B5BB5" w14:textId="311D31FB" w:rsidR="003A0931" w:rsidRPr="003A0931" w:rsidRDefault="003A0931" w:rsidP="003A09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Просимо </w:t>
      </w:r>
      <w:proofErr w:type="gramStart"/>
      <w:r w:rsidRPr="003A0931">
        <w:rPr>
          <w:rFonts w:ascii="Times New Roman" w:hAnsi="Times New Roman" w:cs="Times New Roman"/>
          <w:sz w:val="24"/>
          <w:szCs w:val="24"/>
        </w:rPr>
        <w:t xml:space="preserve">також 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розглянути</w:t>
      </w:r>
      <w:proofErr w:type="spellEnd"/>
      <w:proofErr w:type="gram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схвалення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до  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№ 1 ОП «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спеціальності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102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першим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бакалаврським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рівнем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у 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компонентів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освітньо-професійної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логічна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послідовність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наборів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2024-2025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обумовлено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врахуванням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стейкхолдерів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структурно-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логічної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послідовності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.</w:t>
      </w:r>
    </w:p>
    <w:p w14:paraId="64DA2CC8" w14:textId="77777777" w:rsidR="003A0931" w:rsidRPr="003A0931" w:rsidRDefault="003A0931" w:rsidP="003A093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Зміни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редакція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№ 1</w:t>
      </w:r>
    </w:p>
    <w:p w14:paraId="20F4E294" w14:textId="77777777" w:rsidR="003A0931" w:rsidRPr="003A0931" w:rsidRDefault="003A0931" w:rsidP="003A0931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1) 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Передмові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:</w:t>
      </w:r>
    </w:p>
    <w:p w14:paraId="6DA50D26" w14:textId="77777777" w:rsidR="003A0931" w:rsidRPr="003A0931" w:rsidRDefault="003A0931" w:rsidP="003A0931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A0931">
        <w:rPr>
          <w:rFonts w:ascii="Times New Roman" w:hAnsi="Times New Roman" w:cs="Times New Roman"/>
          <w:sz w:val="24"/>
          <w:szCs w:val="24"/>
        </w:rPr>
        <w:t>у  п.</w:t>
      </w:r>
      <w:proofErr w:type="gramEnd"/>
      <w:r w:rsidRPr="003A093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ОП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наборів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2023/ 2024 та 2024/2025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н.рр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.;</w:t>
      </w:r>
    </w:p>
    <w:p w14:paraId="56D9727F" w14:textId="33727008" w:rsidR="003A0931" w:rsidRPr="003A0931" w:rsidRDefault="003A0931" w:rsidP="003A0931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 - у п.4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на Наказ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13.06.2024 р. № 842 «Про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»;</w:t>
      </w:r>
    </w:p>
    <w:p w14:paraId="6F0A5437" w14:textId="77777777" w:rsidR="003A0931" w:rsidRPr="003A0931" w:rsidRDefault="003A0931" w:rsidP="003A09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2) 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1 «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Профіль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:</w:t>
      </w:r>
    </w:p>
    <w:p w14:paraId="7A4DB943" w14:textId="77777777" w:rsidR="003A0931" w:rsidRPr="003A0931" w:rsidRDefault="003A0931" w:rsidP="003A093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6 –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Програмні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</w:p>
    <w:p w14:paraId="12C94624" w14:textId="77777777" w:rsidR="003A0931" w:rsidRPr="003A0931" w:rsidRDefault="003A0931" w:rsidP="003A093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0931">
        <w:rPr>
          <w:rFonts w:ascii="Times New Roman" w:hAnsi="Times New Roman" w:cs="Times New Roman"/>
          <w:iCs/>
          <w:sz w:val="24"/>
          <w:szCs w:val="24"/>
        </w:rPr>
        <w:t>Загальні</w:t>
      </w:r>
      <w:proofErr w:type="spellEnd"/>
      <w:r w:rsidRPr="003A093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Cs/>
          <w:sz w:val="24"/>
          <w:szCs w:val="24"/>
        </w:rPr>
        <w:t>компетентності</w:t>
      </w:r>
      <w:proofErr w:type="spellEnd"/>
      <w:r w:rsidRPr="003A0931">
        <w:rPr>
          <w:rFonts w:ascii="Times New Roman" w:hAnsi="Times New Roman" w:cs="Times New Roman"/>
          <w:iCs/>
          <w:sz w:val="24"/>
          <w:szCs w:val="24"/>
        </w:rPr>
        <w:t xml:space="preserve"> (ЗК)</w:t>
      </w:r>
    </w:p>
    <w:p w14:paraId="4E947DDD" w14:textId="77777777" w:rsidR="003A0931" w:rsidRPr="003A0931" w:rsidRDefault="003A0931" w:rsidP="003A0931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3A0931">
        <w:rPr>
          <w:rFonts w:ascii="Times New Roman" w:hAnsi="Times New Roman" w:cs="Times New Roman"/>
          <w:i/>
          <w:color w:val="auto"/>
          <w:lang w:val="uk-UA"/>
        </w:rPr>
        <w:t xml:space="preserve">Компетентності, визначені стандартом вищої освіти: </w:t>
      </w:r>
    </w:p>
    <w:p w14:paraId="61D30D0C" w14:textId="72D6BF36" w:rsidR="003A0931" w:rsidRPr="003A0931" w:rsidRDefault="003A0931" w:rsidP="003A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***ЗК14.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ухвалювати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дотримуючись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принципу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неприпустимості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та будь-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проявів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недоброчесності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.</w:t>
      </w:r>
    </w:p>
    <w:p w14:paraId="78A874D9" w14:textId="77777777" w:rsidR="003A0931" w:rsidRPr="003A0931" w:rsidRDefault="003A0931" w:rsidP="003A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нумерацію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r w:rsidRPr="003A0931">
        <w:rPr>
          <w:rFonts w:ascii="Times New Roman" w:hAnsi="Times New Roman" w:cs="Times New Roman"/>
          <w:i/>
          <w:sz w:val="24"/>
          <w:szCs w:val="24"/>
        </w:rPr>
        <w:t xml:space="preserve">Компетентностей,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визначених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ЗВО:</w:t>
      </w:r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7B3D2" w14:textId="77777777" w:rsidR="003A0931" w:rsidRPr="003A0931" w:rsidRDefault="003A0931" w:rsidP="003A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sz w:val="24"/>
          <w:szCs w:val="24"/>
        </w:rPr>
        <w:t>ЗК 14 на ЗК 15 «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мовою в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сферах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суспільного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та 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професійній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»,</w:t>
      </w:r>
    </w:p>
    <w:p w14:paraId="63DA7D64" w14:textId="77777777" w:rsidR="003A0931" w:rsidRPr="003A0931" w:rsidRDefault="003A0931" w:rsidP="003A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sz w:val="24"/>
          <w:szCs w:val="24"/>
        </w:rPr>
        <w:t>ЗК 15 на ЗК 16 «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контекстах,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інтерпретувати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порівнювати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протиставляти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»;</w:t>
      </w:r>
    </w:p>
    <w:p w14:paraId="11D3F7BD" w14:textId="738C9255" w:rsidR="003A0931" w:rsidRPr="003A0931" w:rsidRDefault="003A0931" w:rsidP="003A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931">
        <w:rPr>
          <w:rFonts w:ascii="Times New Roman" w:hAnsi="Times New Roman" w:cs="Times New Roman"/>
          <w:sz w:val="24"/>
          <w:szCs w:val="24"/>
        </w:rPr>
        <w:lastRenderedPageBreak/>
        <w:t>ЗК 16 на ЗК 17 «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аргументовано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свою точку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».</w:t>
      </w:r>
    </w:p>
    <w:p w14:paraId="0BD3CD47" w14:textId="77777777" w:rsidR="003A0931" w:rsidRPr="003A0931" w:rsidRDefault="003A0931" w:rsidP="003A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931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3A093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1 «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</w:t>
      </w:r>
      <w:r w:rsidRPr="003A0931">
        <w:rPr>
          <w:rFonts w:ascii="Times New Roman" w:hAnsi="Times New Roman" w:cs="Times New Roman"/>
          <w:bCs/>
          <w:sz w:val="24"/>
          <w:szCs w:val="24"/>
        </w:rPr>
        <w:t>рофіль</w:t>
      </w:r>
      <w:proofErr w:type="spellEnd"/>
      <w:r w:rsidRPr="003A09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bCs/>
          <w:sz w:val="24"/>
          <w:szCs w:val="24"/>
        </w:rPr>
        <w:t>освітньої</w:t>
      </w:r>
      <w:proofErr w:type="spellEnd"/>
      <w:r w:rsidRPr="003A09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Pr="003A0931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3A0931">
        <w:rPr>
          <w:rFonts w:ascii="Times New Roman" w:hAnsi="Times New Roman" w:cs="Times New Roman"/>
          <w:sz w:val="24"/>
          <w:szCs w:val="24"/>
          <w:lang w:val="ru-RU"/>
        </w:rPr>
        <w:t>додати</w:t>
      </w:r>
      <w:proofErr w:type="spellEnd"/>
      <w:r w:rsidRPr="003A0931">
        <w:rPr>
          <w:rFonts w:ascii="Times New Roman" w:hAnsi="Times New Roman" w:cs="Times New Roman"/>
          <w:sz w:val="24"/>
          <w:szCs w:val="24"/>
          <w:lang w:val="ru-RU"/>
        </w:rPr>
        <w:t xml:space="preserve"> ПРН:</w:t>
      </w:r>
    </w:p>
    <w:p w14:paraId="5776D86F" w14:textId="77777777" w:rsidR="003A0931" w:rsidRPr="003A0931" w:rsidRDefault="003A0931" w:rsidP="003A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7 –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Програмні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</w:p>
    <w:p w14:paraId="055A0AA5" w14:textId="77777777" w:rsidR="003A0931" w:rsidRPr="003A0931" w:rsidRDefault="003A0931" w:rsidP="003A0931">
      <w:pPr>
        <w:pStyle w:val="Default"/>
        <w:ind w:firstLine="567"/>
        <w:jc w:val="both"/>
        <w:rPr>
          <w:rFonts w:ascii="Times New Roman" w:hAnsi="Times New Roman" w:cs="Times New Roman"/>
          <w:i/>
          <w:color w:val="auto"/>
          <w:lang w:val="uk-UA"/>
        </w:rPr>
      </w:pPr>
      <w:r w:rsidRPr="003A0931">
        <w:rPr>
          <w:rFonts w:ascii="Times New Roman" w:hAnsi="Times New Roman" w:cs="Times New Roman"/>
          <w:iCs/>
          <w:color w:val="auto"/>
          <w:lang w:val="uk-UA"/>
        </w:rPr>
        <w:t>додати</w:t>
      </w:r>
      <w:r w:rsidRPr="003A0931">
        <w:rPr>
          <w:rFonts w:ascii="Times New Roman" w:hAnsi="Times New Roman" w:cs="Times New Roman"/>
          <w:i/>
          <w:color w:val="auto"/>
          <w:lang w:val="uk-UA"/>
        </w:rPr>
        <w:t xml:space="preserve"> у Результати навчання, визначені закладом вищої освіти:</w:t>
      </w:r>
    </w:p>
    <w:p w14:paraId="2A925B0D" w14:textId="55C7F847" w:rsidR="003A0931" w:rsidRPr="003A0931" w:rsidRDefault="003A0931" w:rsidP="003A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***ПР34. Знати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суспільної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необхідному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нетерпимості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проявів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недоброчесної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вміти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професійній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BCD40" w14:textId="77777777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0931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pacing w:val="-4"/>
          <w:sz w:val="24"/>
          <w:szCs w:val="24"/>
        </w:rPr>
        <w:t>забезпечувати</w:t>
      </w:r>
      <w:proofErr w:type="spellEnd"/>
      <w:r w:rsidRPr="003A0931">
        <w:rPr>
          <w:rFonts w:ascii="Times New Roman" w:hAnsi="Times New Roman" w:cs="Times New Roman"/>
          <w:spacing w:val="-4"/>
          <w:sz w:val="24"/>
          <w:szCs w:val="24"/>
        </w:rPr>
        <w:t xml:space="preserve"> ЗК</w:t>
      </w:r>
      <w:r w:rsidRPr="003A093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14 </w:t>
      </w:r>
      <w:r w:rsidRPr="003A0931">
        <w:rPr>
          <w:rFonts w:ascii="Times New Roman" w:hAnsi="Times New Roman" w:cs="Times New Roman"/>
          <w:spacing w:val="-4"/>
          <w:sz w:val="24"/>
          <w:szCs w:val="24"/>
        </w:rPr>
        <w:t xml:space="preserve">та ПР34 </w:t>
      </w:r>
      <w:proofErr w:type="spellStart"/>
      <w:r w:rsidRPr="003A0931">
        <w:rPr>
          <w:rFonts w:ascii="Times New Roman" w:hAnsi="Times New Roman" w:cs="Times New Roman"/>
          <w:spacing w:val="-4"/>
          <w:sz w:val="24"/>
          <w:szCs w:val="24"/>
        </w:rPr>
        <w:t>будуть</w:t>
      </w:r>
      <w:proofErr w:type="spellEnd"/>
      <w:r w:rsidRPr="003A0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pacing w:val="-4"/>
          <w:sz w:val="24"/>
          <w:szCs w:val="24"/>
        </w:rPr>
        <w:t>освітні</w:t>
      </w:r>
      <w:proofErr w:type="spellEnd"/>
      <w:r w:rsidRPr="003A0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pacing w:val="-4"/>
          <w:sz w:val="24"/>
          <w:szCs w:val="24"/>
        </w:rPr>
        <w:t>компоненти</w:t>
      </w:r>
      <w:proofErr w:type="spellEnd"/>
      <w:r w:rsidRPr="003A0931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7EBDEDAF" w14:textId="77777777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 xml:space="preserve">- </w:t>
      </w:r>
      <w:r w:rsidRPr="003A0931">
        <w:rPr>
          <w:rFonts w:ascii="Times New Roman" w:hAnsi="Times New Roman" w:cs="Times New Roman"/>
          <w:iCs/>
          <w:spacing w:val="-4"/>
          <w:sz w:val="24"/>
          <w:szCs w:val="24"/>
        </w:rPr>
        <w:t>ОК1.7</w:t>
      </w:r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 xml:space="preserve">, </w:t>
      </w:r>
      <w:r w:rsidRPr="003A0931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3A0931">
        <w:rPr>
          <w:rFonts w:ascii="Times New Roman" w:hAnsi="Times New Roman" w:cs="Times New Roman"/>
          <w:sz w:val="24"/>
          <w:szCs w:val="24"/>
        </w:rPr>
        <w:t xml:space="preserve"> 2.20, ОК2.22, OK2.24, ОК 2.25 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ОК </w:t>
      </w:r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 xml:space="preserve">для </w:t>
      </w:r>
      <w:proofErr w:type="gramStart"/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>2023-2024</w:t>
      </w:r>
      <w:proofErr w:type="gramEnd"/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>років</w:t>
      </w:r>
      <w:proofErr w:type="spellEnd"/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набору,</w:t>
      </w:r>
      <w:bookmarkStart w:id="0" w:name="_Hlk176455433"/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термін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навчання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3 роки 10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місяців</w:t>
      </w:r>
      <w:bookmarkEnd w:id="0"/>
      <w:proofErr w:type="spellEnd"/>
      <w:r w:rsidRPr="003A0931">
        <w:rPr>
          <w:rFonts w:ascii="Times New Roman" w:hAnsi="Times New Roman" w:cs="Times New Roman"/>
          <w:sz w:val="24"/>
          <w:szCs w:val="24"/>
        </w:rPr>
        <w:t>;</w:t>
      </w:r>
    </w:p>
    <w:p w14:paraId="57543FD2" w14:textId="77777777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931">
        <w:rPr>
          <w:rFonts w:ascii="Times New Roman" w:hAnsi="Times New Roman" w:cs="Times New Roman"/>
          <w:spacing w:val="-4"/>
          <w:sz w:val="24"/>
          <w:szCs w:val="24"/>
        </w:rPr>
        <w:t xml:space="preserve">ОК1.7, </w:t>
      </w:r>
      <w:r w:rsidRPr="003A0931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3A0931">
        <w:rPr>
          <w:rFonts w:ascii="Times New Roman" w:hAnsi="Times New Roman" w:cs="Times New Roman"/>
          <w:sz w:val="24"/>
          <w:szCs w:val="24"/>
        </w:rPr>
        <w:t xml:space="preserve"> 2.20, OK2.24, ОК 2.25 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ОК </w:t>
      </w:r>
      <w:r w:rsidRPr="003A0931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>2024-2025</w:t>
      </w:r>
      <w:proofErr w:type="gramEnd"/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>років</w:t>
      </w:r>
      <w:proofErr w:type="spellEnd"/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набору,</w:t>
      </w:r>
      <w:r w:rsidRPr="003A0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термін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навчання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3 роки 10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місяців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>;</w:t>
      </w:r>
    </w:p>
    <w:p w14:paraId="520E8F86" w14:textId="761D1BFF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9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A0931">
        <w:rPr>
          <w:rFonts w:ascii="Times New Roman" w:hAnsi="Times New Roman" w:cs="Times New Roman"/>
          <w:sz w:val="24"/>
          <w:szCs w:val="24"/>
        </w:rPr>
        <w:t xml:space="preserve">К2.19, OK2.22, ОК 2.23 у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ОК </w:t>
      </w:r>
      <w:r w:rsidRPr="003A0931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 xml:space="preserve">2024-2025 </w:t>
      </w:r>
      <w:proofErr w:type="spellStart"/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>років</w:t>
      </w:r>
      <w:proofErr w:type="spellEnd"/>
      <w:r w:rsidRPr="003A093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набору,</w:t>
      </w:r>
      <w:r w:rsidRPr="003A0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термін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навчання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2 роки 10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місяців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.</w:t>
      </w:r>
    </w:p>
    <w:p w14:paraId="377DBC37" w14:textId="3CE9F307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A0931">
        <w:rPr>
          <w:rFonts w:ascii="Times New Roman" w:hAnsi="Times New Roman" w:cs="Times New Roman"/>
          <w:bCs/>
          <w:sz w:val="24"/>
          <w:szCs w:val="24"/>
        </w:rPr>
        <w:t xml:space="preserve">5) внести </w:t>
      </w:r>
      <w:proofErr w:type="spellStart"/>
      <w:r w:rsidRPr="003A0931">
        <w:rPr>
          <w:rFonts w:ascii="Times New Roman" w:hAnsi="Times New Roman" w:cs="Times New Roman"/>
          <w:bCs/>
          <w:sz w:val="24"/>
          <w:szCs w:val="24"/>
        </w:rPr>
        <w:t>відповідні</w:t>
      </w:r>
      <w:proofErr w:type="spellEnd"/>
      <w:r w:rsidRPr="003A09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bCs/>
          <w:sz w:val="24"/>
          <w:szCs w:val="24"/>
        </w:rPr>
        <w:t>корективи</w:t>
      </w:r>
      <w:proofErr w:type="spellEnd"/>
      <w:r w:rsidRPr="003A0931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A0931">
        <w:rPr>
          <w:rFonts w:ascii="Times New Roman" w:hAnsi="Times New Roman" w:cs="Times New Roman"/>
          <w:sz w:val="24"/>
          <w:szCs w:val="24"/>
          <w:lang w:eastAsia="ru-RU"/>
        </w:rPr>
        <w:t>матриці</w:t>
      </w:r>
      <w:proofErr w:type="spellEnd"/>
      <w:r w:rsidRPr="003A09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  <w:lang w:eastAsia="ru-RU"/>
        </w:rPr>
        <w:t>обов’язкових</w:t>
      </w:r>
      <w:proofErr w:type="spellEnd"/>
      <w:r w:rsidRPr="003A09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0931">
        <w:rPr>
          <w:rFonts w:ascii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3A0931">
        <w:rPr>
          <w:rFonts w:ascii="Times New Roman" w:hAnsi="Times New Roman" w:cs="Times New Roman"/>
          <w:sz w:val="24"/>
          <w:szCs w:val="24"/>
          <w:lang w:eastAsia="ru-RU"/>
        </w:rPr>
        <w:t xml:space="preserve">  компетентностям</w:t>
      </w:r>
      <w:proofErr w:type="gramEnd"/>
      <w:r w:rsidRPr="003A0931">
        <w:rPr>
          <w:rFonts w:ascii="Times New Roman" w:hAnsi="Times New Roman" w:cs="Times New Roman"/>
          <w:sz w:val="24"/>
          <w:szCs w:val="24"/>
          <w:lang w:eastAsia="ru-RU"/>
        </w:rPr>
        <w:t xml:space="preserve"> та результатам </w:t>
      </w:r>
      <w:proofErr w:type="spellStart"/>
      <w:r w:rsidRPr="003A0931">
        <w:rPr>
          <w:rFonts w:ascii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AA4AA4" w14:textId="77777777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6) </w:t>
      </w:r>
      <w:r w:rsidRPr="003A0931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3A0931">
        <w:rPr>
          <w:rFonts w:ascii="Times New Roman" w:hAnsi="Times New Roman" w:cs="Times New Roman"/>
          <w:bCs/>
          <w:sz w:val="24"/>
          <w:szCs w:val="24"/>
        </w:rPr>
        <w:t>розділі</w:t>
      </w:r>
      <w:proofErr w:type="spellEnd"/>
      <w:r w:rsidRPr="003A0931">
        <w:rPr>
          <w:rFonts w:ascii="Times New Roman" w:hAnsi="Times New Roman" w:cs="Times New Roman"/>
          <w:bCs/>
          <w:sz w:val="24"/>
          <w:szCs w:val="24"/>
        </w:rPr>
        <w:t xml:space="preserve"> 2.1 «</w:t>
      </w:r>
      <w:proofErr w:type="spellStart"/>
      <w:r w:rsidRPr="003A0931">
        <w:rPr>
          <w:rFonts w:ascii="Times New Roman" w:hAnsi="Times New Roman" w:cs="Times New Roman"/>
          <w:bCs/>
          <w:sz w:val="24"/>
          <w:szCs w:val="24"/>
        </w:rPr>
        <w:t>Перелік</w:t>
      </w:r>
      <w:proofErr w:type="spellEnd"/>
      <w:r w:rsidRPr="003A0931">
        <w:rPr>
          <w:rFonts w:ascii="Times New Roman" w:hAnsi="Times New Roman" w:cs="Times New Roman"/>
          <w:bCs/>
          <w:sz w:val="24"/>
          <w:szCs w:val="24"/>
        </w:rPr>
        <w:t xml:space="preserve"> компонент ОП», </w:t>
      </w:r>
      <w:proofErr w:type="spellStart"/>
      <w:r w:rsidRPr="003A0931">
        <w:rPr>
          <w:rFonts w:ascii="Times New Roman" w:hAnsi="Times New Roman" w:cs="Times New Roman"/>
          <w:bCs/>
          <w:sz w:val="24"/>
          <w:szCs w:val="24"/>
        </w:rPr>
        <w:t>починаючи</w:t>
      </w:r>
      <w:proofErr w:type="spellEnd"/>
      <w:r w:rsidRPr="003A09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A0931">
        <w:rPr>
          <w:rFonts w:ascii="Times New Roman" w:hAnsi="Times New Roman" w:cs="Times New Roman"/>
          <w:bCs/>
          <w:sz w:val="24"/>
          <w:szCs w:val="24"/>
        </w:rPr>
        <w:t xml:space="preserve">з </w:t>
      </w:r>
      <w:bookmarkStart w:id="1" w:name="_Hlk176786131"/>
      <w:r w:rsidRPr="003A0931">
        <w:rPr>
          <w:rFonts w:ascii="Times New Roman" w:hAnsi="Times New Roman" w:cs="Times New Roman"/>
          <w:i/>
          <w:iCs/>
          <w:sz w:val="24"/>
          <w:szCs w:val="24"/>
        </w:rPr>
        <w:t xml:space="preserve"> набору</w:t>
      </w:r>
      <w:proofErr w:type="gramEnd"/>
      <w:r w:rsidRPr="003A0931">
        <w:rPr>
          <w:rFonts w:ascii="Times New Roman" w:hAnsi="Times New Roman" w:cs="Times New Roman"/>
          <w:i/>
          <w:iCs/>
          <w:sz w:val="24"/>
          <w:szCs w:val="24"/>
        </w:rPr>
        <w:t xml:space="preserve"> 2024-2025 року</w:t>
      </w:r>
      <w:bookmarkEnd w:id="1"/>
      <w:r w:rsidRPr="003A0931">
        <w:rPr>
          <w:rFonts w:ascii="Times New Roman" w:hAnsi="Times New Roman" w:cs="Times New Roman"/>
          <w:sz w:val="24"/>
          <w:szCs w:val="24"/>
        </w:rPr>
        <w:t xml:space="preserve">, внести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:</w:t>
      </w:r>
    </w:p>
    <w:p w14:paraId="38FE6C6A" w14:textId="77777777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терміну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навчання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3 роки 10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місяців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6786204"/>
    </w:p>
    <w:p w14:paraId="1391FBA6" w14:textId="77777777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зменшити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ОК2.11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фармакогнозії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 з 4 до 3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кредитів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і перенести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з 3 семестру на 6 семестр та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освітню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компоненту як ОК 2.16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фармакогнозії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(6 семестр, 3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кредити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екзамен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);</w:t>
      </w:r>
    </w:p>
    <w:p w14:paraId="734B72F0" w14:textId="3EAA76B2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збільшити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ОК 2.16 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парфумерно-косметичних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з 3 до 4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кредитів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і  перенести 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з 6 семестру на 3 семестр та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освітню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компоненту як ОК 2.11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парфумерно-косметичних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(3 семестр, 4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кредити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екзамен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);</w:t>
      </w:r>
      <w:bookmarkEnd w:id="2"/>
    </w:p>
    <w:p w14:paraId="30856643" w14:textId="77777777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i/>
          <w:iCs/>
          <w:sz w:val="24"/>
          <w:szCs w:val="24"/>
        </w:rPr>
        <w:t xml:space="preserve">для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терміну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навчання</w:t>
      </w:r>
      <w:proofErr w:type="spellEnd"/>
      <w:r w:rsidRPr="003A0931">
        <w:rPr>
          <w:rFonts w:ascii="Times New Roman" w:hAnsi="Times New Roman" w:cs="Times New Roman"/>
          <w:i/>
          <w:sz w:val="24"/>
          <w:szCs w:val="24"/>
        </w:rPr>
        <w:t xml:space="preserve"> 2 роки 10 </w:t>
      </w:r>
      <w:proofErr w:type="spellStart"/>
      <w:r w:rsidRPr="003A0931">
        <w:rPr>
          <w:rFonts w:ascii="Times New Roman" w:hAnsi="Times New Roman" w:cs="Times New Roman"/>
          <w:i/>
          <w:sz w:val="24"/>
          <w:szCs w:val="24"/>
        </w:rPr>
        <w:t>місяців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0E299" w14:textId="77777777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зменшити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ОК2.10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фармакогнозії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 з 4 до 3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кредитів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і перенести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з 3 семестру на 4 семестр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зміною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підсумкового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контролю з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екзамену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залік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освітню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компоненту як ОК 2.15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фармакогнозії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(4 семестр, 3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кредити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залік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);</w:t>
      </w:r>
    </w:p>
    <w:p w14:paraId="04F1BB49" w14:textId="77777777" w:rsidR="003A0931" w:rsidRPr="003A0931" w:rsidRDefault="003A0931" w:rsidP="003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збільшити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ОК 2.15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парфумерно-косметичних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з 3 до 4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кредитів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і перенести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з 4 семестру на 3 семестр 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зміною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підсумкового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контролю з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екзамен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освітню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компоненту як ОК 2.10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парфумерно-косметичних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(3 семестр, 4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кредити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екзамен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>).</w:t>
      </w:r>
    </w:p>
    <w:p w14:paraId="48AA9FBC" w14:textId="77777777" w:rsidR="003A0931" w:rsidRPr="003A0931" w:rsidRDefault="003A0931" w:rsidP="003A09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931">
        <w:rPr>
          <w:rFonts w:ascii="Times New Roman" w:hAnsi="Times New Roman" w:cs="Times New Roman"/>
          <w:iCs/>
          <w:sz w:val="24"/>
          <w:szCs w:val="24"/>
        </w:rPr>
        <w:t xml:space="preserve">Внести </w:t>
      </w:r>
      <w:proofErr w:type="spellStart"/>
      <w:r w:rsidRPr="003A0931">
        <w:rPr>
          <w:rFonts w:ascii="Times New Roman" w:hAnsi="Times New Roman" w:cs="Times New Roman"/>
          <w:iCs/>
          <w:sz w:val="24"/>
          <w:szCs w:val="24"/>
        </w:rPr>
        <w:t>відповідні</w:t>
      </w:r>
      <w:proofErr w:type="spellEnd"/>
      <w:r w:rsidRPr="003A093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Cs/>
          <w:sz w:val="24"/>
          <w:szCs w:val="24"/>
        </w:rPr>
        <w:t>корективи</w:t>
      </w:r>
      <w:proofErr w:type="spellEnd"/>
      <w:r w:rsidRPr="003A0931">
        <w:rPr>
          <w:rFonts w:ascii="Times New Roman" w:hAnsi="Times New Roman" w:cs="Times New Roman"/>
          <w:iCs/>
          <w:sz w:val="24"/>
          <w:szCs w:val="24"/>
        </w:rPr>
        <w:t xml:space="preserve"> до структурно-</w:t>
      </w:r>
      <w:proofErr w:type="spellStart"/>
      <w:r w:rsidRPr="003A0931">
        <w:rPr>
          <w:rFonts w:ascii="Times New Roman" w:hAnsi="Times New Roman" w:cs="Times New Roman"/>
          <w:iCs/>
          <w:sz w:val="24"/>
          <w:szCs w:val="24"/>
        </w:rPr>
        <w:t>логічної</w:t>
      </w:r>
      <w:proofErr w:type="spellEnd"/>
      <w:r w:rsidRPr="003A093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Cs/>
          <w:sz w:val="24"/>
          <w:szCs w:val="24"/>
        </w:rPr>
        <w:t>схеми</w:t>
      </w:r>
      <w:proofErr w:type="spellEnd"/>
      <w:r w:rsidRPr="003A0931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3A0931">
        <w:rPr>
          <w:rFonts w:ascii="Times New Roman" w:hAnsi="Times New Roman" w:cs="Times New Roman"/>
          <w:iCs/>
          <w:sz w:val="24"/>
          <w:szCs w:val="24"/>
        </w:rPr>
        <w:t>матриць</w:t>
      </w:r>
      <w:proofErr w:type="spellEnd"/>
      <w:r w:rsidRPr="003A093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Cs/>
          <w:sz w:val="24"/>
          <w:szCs w:val="24"/>
        </w:rPr>
        <w:t>відповідності</w:t>
      </w:r>
      <w:proofErr w:type="spellEnd"/>
      <w:r w:rsidRPr="003A093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Cs/>
          <w:sz w:val="24"/>
          <w:szCs w:val="24"/>
        </w:rPr>
        <w:t>обов’язкових</w:t>
      </w:r>
      <w:proofErr w:type="spellEnd"/>
      <w:r w:rsidRPr="003A093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iCs/>
          <w:sz w:val="24"/>
          <w:szCs w:val="24"/>
        </w:rPr>
        <w:t>компонентів</w:t>
      </w:r>
      <w:proofErr w:type="spellEnd"/>
      <w:r w:rsidRPr="003A0931">
        <w:rPr>
          <w:rFonts w:ascii="Times New Roman" w:hAnsi="Times New Roman" w:cs="Times New Roman"/>
          <w:iCs/>
          <w:sz w:val="24"/>
          <w:szCs w:val="24"/>
        </w:rPr>
        <w:t xml:space="preserve"> компетентностям та результатам </w:t>
      </w:r>
      <w:proofErr w:type="spellStart"/>
      <w:r w:rsidRPr="003A0931">
        <w:rPr>
          <w:rFonts w:ascii="Times New Roman" w:hAnsi="Times New Roman" w:cs="Times New Roman"/>
          <w:iCs/>
          <w:sz w:val="24"/>
          <w:szCs w:val="24"/>
        </w:rPr>
        <w:t>навчання</w:t>
      </w:r>
      <w:proofErr w:type="spellEnd"/>
      <w:r w:rsidRPr="003A0931">
        <w:rPr>
          <w:rFonts w:ascii="Times New Roman" w:hAnsi="Times New Roman" w:cs="Times New Roman"/>
          <w:iCs/>
          <w:sz w:val="24"/>
          <w:szCs w:val="24"/>
        </w:rPr>
        <w:t>.</w:t>
      </w:r>
    </w:p>
    <w:p w14:paraId="56CBF1F4" w14:textId="77777777" w:rsidR="00086E7A" w:rsidRDefault="00086E7A" w:rsidP="00E23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C0F202" w14:textId="0739FDD8" w:rsidR="00E23A85" w:rsidRPr="009861A8" w:rsidRDefault="00E23A85" w:rsidP="00E23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1A8">
        <w:rPr>
          <w:rFonts w:ascii="Times New Roman" w:hAnsi="Times New Roman" w:cs="Times New Roman"/>
          <w:b/>
          <w:sz w:val="24"/>
          <w:szCs w:val="24"/>
        </w:rPr>
        <w:t xml:space="preserve">УХВАЛИЛИ: </w:t>
      </w:r>
    </w:p>
    <w:p w14:paraId="7610F5E3" w14:textId="624D2ACD" w:rsidR="00E23A85" w:rsidRPr="00BF6B0F" w:rsidRDefault="00E23A85" w:rsidP="00BF6B0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B0F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Pr="00BF6B0F">
        <w:rPr>
          <w:rFonts w:ascii="Times New Roman" w:hAnsi="Times New Roman" w:cs="Times New Roman"/>
          <w:sz w:val="24"/>
          <w:szCs w:val="24"/>
        </w:rPr>
        <w:t xml:space="preserve"> склад Бюро </w:t>
      </w:r>
      <w:proofErr w:type="spellStart"/>
      <w:r w:rsidRPr="00BF6B0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0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0F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B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0F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B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0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F6B0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F6B0F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B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0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F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B0F">
        <w:rPr>
          <w:rFonts w:ascii="Times New Roman" w:hAnsi="Times New Roman" w:cs="Times New Roman"/>
          <w:sz w:val="24"/>
          <w:szCs w:val="24"/>
        </w:rPr>
        <w:t>хімічного</w:t>
      </w:r>
      <w:proofErr w:type="spellEnd"/>
      <w:r w:rsidRPr="00BF6B0F">
        <w:rPr>
          <w:rFonts w:ascii="Times New Roman" w:hAnsi="Times New Roman" w:cs="Times New Roman"/>
          <w:sz w:val="24"/>
          <w:szCs w:val="24"/>
        </w:rPr>
        <w:t xml:space="preserve"> факультету:</w:t>
      </w:r>
    </w:p>
    <w:p w14:paraId="03B60A64" w14:textId="77777777" w:rsidR="00E23A85" w:rsidRPr="009861A8" w:rsidRDefault="00E23A85" w:rsidP="00E23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1A8">
        <w:rPr>
          <w:rFonts w:ascii="Times New Roman" w:hAnsi="Times New Roman" w:cs="Times New Roman"/>
          <w:sz w:val="24"/>
          <w:szCs w:val="24"/>
        </w:rPr>
        <w:t xml:space="preserve">Голова   доц. Чернушенко </w:t>
      </w:r>
      <w:proofErr w:type="gramStart"/>
      <w:r w:rsidRPr="009861A8">
        <w:rPr>
          <w:rFonts w:ascii="Times New Roman" w:hAnsi="Times New Roman" w:cs="Times New Roman"/>
          <w:sz w:val="24"/>
          <w:szCs w:val="24"/>
        </w:rPr>
        <w:t>О.О.</w:t>
      </w:r>
      <w:proofErr w:type="gramEnd"/>
      <w:r w:rsidRPr="009861A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B95ACB" w14:textId="77777777" w:rsidR="00E23A85" w:rsidRPr="009861A8" w:rsidRDefault="00E23A85" w:rsidP="00E23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61A8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аспіранти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Бершак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А</w:t>
      </w:r>
    </w:p>
    <w:p w14:paraId="56DD0DFD" w14:textId="52B236F4" w:rsidR="00E23A85" w:rsidRPr="00BF6B0F" w:rsidRDefault="00E23A85" w:rsidP="00E23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61A8">
        <w:rPr>
          <w:rFonts w:ascii="Times New Roman" w:hAnsi="Times New Roman" w:cs="Times New Roman"/>
          <w:sz w:val="24"/>
          <w:szCs w:val="24"/>
        </w:rPr>
        <w:t>Члени Бюро</w:t>
      </w:r>
      <w:r w:rsidR="00BF6B0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C8708A2" w14:textId="5EDCABA8" w:rsidR="009861A8" w:rsidRDefault="00E23A85" w:rsidP="00E23A8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Доценти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Новік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1A8">
        <w:rPr>
          <w:rFonts w:ascii="Times New Roman" w:hAnsi="Times New Roman" w:cs="Times New Roman"/>
          <w:sz w:val="24"/>
          <w:szCs w:val="24"/>
        </w:rPr>
        <w:t>Г.В. ,</w:t>
      </w:r>
      <w:proofErr w:type="gramEnd"/>
      <w:r w:rsidRPr="009861A8">
        <w:rPr>
          <w:rFonts w:ascii="Times New Roman" w:hAnsi="Times New Roman" w:cs="Times New Roman"/>
          <w:sz w:val="24"/>
          <w:szCs w:val="24"/>
        </w:rPr>
        <w:t xml:space="preserve"> Денисенко Т.О., Жук Л.П.,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Кулініч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Берловський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Є., </w:t>
      </w:r>
      <w:proofErr w:type="spellStart"/>
      <w:r w:rsidR="00BF6B0F" w:rsidRPr="009861A8">
        <w:rPr>
          <w:rFonts w:ascii="Times New Roman" w:hAnsi="Times New Roman" w:cs="Times New Roman"/>
          <w:sz w:val="24"/>
          <w:szCs w:val="24"/>
        </w:rPr>
        <w:t>Чорновол</w:t>
      </w:r>
      <w:proofErr w:type="spellEnd"/>
      <w:r w:rsidR="00BF6B0F" w:rsidRPr="009861A8">
        <w:rPr>
          <w:rFonts w:ascii="Times New Roman" w:hAnsi="Times New Roman" w:cs="Times New Roman"/>
          <w:sz w:val="24"/>
          <w:szCs w:val="24"/>
        </w:rPr>
        <w:t xml:space="preserve"> О</w:t>
      </w:r>
      <w:r w:rsidR="00BF6B0F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BF6B0F" w:rsidRPr="009861A8">
        <w:rPr>
          <w:rFonts w:ascii="Times New Roman" w:hAnsi="Times New Roman" w:cs="Times New Roman"/>
          <w:sz w:val="24"/>
          <w:szCs w:val="24"/>
        </w:rPr>
        <w:t xml:space="preserve"> Семенюк Д</w:t>
      </w:r>
      <w:r w:rsidRPr="009861A8">
        <w:rPr>
          <w:rFonts w:ascii="Times New Roman" w:hAnsi="Times New Roman" w:cs="Times New Roman"/>
          <w:sz w:val="24"/>
          <w:szCs w:val="24"/>
        </w:rPr>
        <w:t>., При</w:t>
      </w:r>
      <w:r w:rsidR="00BF6B0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маченко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аспірант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Бершак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А</w:t>
      </w:r>
    </w:p>
    <w:p w14:paraId="6A488DB1" w14:textId="77777777" w:rsidR="00BF6B0F" w:rsidRDefault="00BF6B0F" w:rsidP="00BF6B0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2.Затвердити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1A8">
        <w:rPr>
          <w:rFonts w:ascii="Times New Roman" w:hAnsi="Times New Roman" w:cs="Times New Roman"/>
          <w:sz w:val="24"/>
          <w:szCs w:val="24"/>
        </w:rPr>
        <w:t xml:space="preserve">Бюро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A8">
        <w:rPr>
          <w:rFonts w:ascii="Times New Roman" w:hAnsi="Times New Roman" w:cs="Times New Roman"/>
          <w:sz w:val="24"/>
          <w:szCs w:val="24"/>
        </w:rPr>
        <w:t>хімічного</w:t>
      </w:r>
      <w:proofErr w:type="spellEnd"/>
      <w:r w:rsidRPr="009861A8">
        <w:rPr>
          <w:rFonts w:ascii="Times New Roman" w:hAnsi="Times New Roman" w:cs="Times New Roman"/>
          <w:sz w:val="24"/>
          <w:szCs w:val="24"/>
        </w:rPr>
        <w:t xml:space="preserve"> факультету ДНУ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C1337D">
        <w:rPr>
          <w:rFonts w:ascii="Times New Roman" w:hAnsi="Times New Roman" w:cs="Times New Roman"/>
          <w:sz w:val="24"/>
          <w:szCs w:val="24"/>
        </w:rPr>
        <w:t xml:space="preserve">2024-2025 </w:t>
      </w:r>
      <w:proofErr w:type="spellStart"/>
      <w:r w:rsidRPr="00C1337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C1337D">
        <w:rPr>
          <w:rFonts w:ascii="Times New Roman" w:hAnsi="Times New Roman" w:cs="Times New Roman"/>
          <w:sz w:val="24"/>
          <w:szCs w:val="24"/>
        </w:rPr>
        <w:t>.</w:t>
      </w:r>
    </w:p>
    <w:p w14:paraId="57CD9C00" w14:textId="77777777" w:rsidR="00086E7A" w:rsidRDefault="00E34AC1" w:rsidP="00086E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086E7A"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86E7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86E7A" w:rsidRPr="00086E7A">
        <w:rPr>
          <w:rFonts w:ascii="Times New Roman" w:hAnsi="Times New Roman" w:cs="Times New Roman"/>
          <w:sz w:val="24"/>
          <w:szCs w:val="24"/>
          <w:lang w:val="uk-UA"/>
        </w:rPr>
        <w:t>не</w:t>
      </w:r>
      <w:proofErr w:type="spellEnd"/>
      <w:r w:rsidR="00086E7A" w:rsidRPr="00086E7A">
        <w:rPr>
          <w:rFonts w:ascii="Times New Roman" w:hAnsi="Times New Roman" w:cs="Times New Roman"/>
          <w:sz w:val="24"/>
          <w:szCs w:val="24"/>
        </w:rPr>
        <w:t>с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086E7A"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змін</w:t>
      </w:r>
      <w:r w:rsidR="00086E7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86E7A" w:rsidRPr="00086E7A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086E7A" w:rsidRPr="00104AD1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</w:p>
    <w:p w14:paraId="7AAE97FC" w14:textId="77777777" w:rsidR="00086E7A" w:rsidRDefault="00086E7A" w:rsidP="00086E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AD1">
        <w:rPr>
          <w:rFonts w:ascii="Times New Roman" w:hAnsi="Times New Roman" w:cs="Times New Roman"/>
          <w:sz w:val="24"/>
          <w:szCs w:val="24"/>
          <w:lang w:val="uk-UA"/>
        </w:rPr>
        <w:t>ОП «Хімічні технології та інженерія» зі спеціальності 161 Хімічні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AD1">
        <w:rPr>
          <w:rFonts w:ascii="Times New Roman" w:hAnsi="Times New Roman" w:cs="Times New Roman"/>
          <w:sz w:val="24"/>
          <w:szCs w:val="24"/>
          <w:lang w:val="uk-UA"/>
        </w:rPr>
        <w:t>технології та інженерія для першого (бакалаврського) рівня вищої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7A3177E" w14:textId="77777777" w:rsidR="00086E7A" w:rsidRDefault="00086E7A" w:rsidP="00086E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5AA">
        <w:rPr>
          <w:rFonts w:ascii="Times New Roman" w:hAnsi="Times New Roman" w:cs="Times New Roman"/>
          <w:sz w:val="24"/>
          <w:szCs w:val="24"/>
          <w:lang w:val="uk-UA"/>
        </w:rPr>
        <w:lastRenderedPageBreak/>
        <w:t>ОП «Хімічний аналіз та експертиза матеріалів і виробів» зі спеціальності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05AA">
        <w:rPr>
          <w:rFonts w:ascii="Times New Roman" w:hAnsi="Times New Roman" w:cs="Times New Roman"/>
          <w:sz w:val="24"/>
          <w:szCs w:val="24"/>
          <w:lang w:val="uk-UA"/>
        </w:rPr>
        <w:t>102 Хімія для першого (бакалаврського) рівня вищої освіти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1D32E2AA" w14:textId="709CA011" w:rsidR="00086E7A" w:rsidRPr="00086E7A" w:rsidRDefault="00086E7A" w:rsidP="00086E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5267">
        <w:rPr>
          <w:rFonts w:ascii="Times New Roman" w:hAnsi="Times New Roman" w:cs="Times New Roman"/>
          <w:sz w:val="24"/>
          <w:szCs w:val="24"/>
          <w:lang w:val="uk-UA"/>
        </w:rPr>
        <w:t xml:space="preserve">ОП «Ресторанні та </w:t>
      </w:r>
      <w:proofErr w:type="spellStart"/>
      <w:r w:rsidRPr="00325267">
        <w:rPr>
          <w:rFonts w:ascii="Times New Roman" w:hAnsi="Times New Roman" w:cs="Times New Roman"/>
          <w:sz w:val="24"/>
          <w:szCs w:val="24"/>
          <w:lang w:val="uk-UA"/>
        </w:rPr>
        <w:t>крафтові</w:t>
      </w:r>
      <w:proofErr w:type="spellEnd"/>
      <w:r w:rsidRPr="00325267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 здорового харчування» 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>спеціальності 181 Харчові технології для першого (бакалаврського)</w:t>
      </w:r>
      <w:r w:rsidRPr="00121A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267">
        <w:rPr>
          <w:rFonts w:ascii="Times New Roman" w:hAnsi="Times New Roman" w:cs="Times New Roman"/>
          <w:sz w:val="24"/>
          <w:szCs w:val="24"/>
          <w:lang w:val="uk-UA"/>
        </w:rPr>
        <w:t>вищої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D7688B9" w14:textId="420EA185" w:rsidR="00086E7A" w:rsidRPr="00086E7A" w:rsidRDefault="00086E7A" w:rsidP="00086E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0931">
        <w:rPr>
          <w:rFonts w:ascii="Times New Roman" w:hAnsi="Times New Roman" w:cs="Times New Roman"/>
          <w:sz w:val="24"/>
          <w:szCs w:val="24"/>
        </w:rPr>
        <w:t>ОП «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спеціальності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102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Хімія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бакалаврського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3A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3E5C9F" w14:textId="77680FA6" w:rsidR="00E34AC1" w:rsidRPr="00E34AC1" w:rsidRDefault="00E34AC1" w:rsidP="00BF6B0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6C36D" w14:textId="77777777" w:rsidR="00BF6B0F" w:rsidRDefault="00BF6B0F" w:rsidP="00BF6B0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F55E35" w14:textId="77777777" w:rsidR="00E34AC1" w:rsidRDefault="00E34AC1" w:rsidP="00BF6B0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8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3115"/>
      </w:tblGrid>
      <w:tr w:rsidR="00E34AC1" w:rsidRPr="00E34AC1" w14:paraId="0FF1A761" w14:textId="77777777" w:rsidTr="00C43819">
        <w:tc>
          <w:tcPr>
            <w:tcW w:w="3539" w:type="dxa"/>
          </w:tcPr>
          <w:p w14:paraId="7304FBD5" w14:textId="77777777" w:rsidR="00E34AC1" w:rsidRPr="00E34AC1" w:rsidRDefault="00E34AC1" w:rsidP="00C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C1">
              <w:rPr>
                <w:rFonts w:ascii="Times New Roman" w:hAnsi="Times New Roman" w:cs="Times New Roman"/>
                <w:sz w:val="24"/>
                <w:szCs w:val="24"/>
              </w:rPr>
              <w:t xml:space="preserve">Голова Бюро ЗЯВО  </w:t>
            </w:r>
          </w:p>
          <w:p w14:paraId="213DFEDC" w14:textId="77777777" w:rsidR="00E34AC1" w:rsidRPr="00E34AC1" w:rsidRDefault="00E34AC1" w:rsidP="00C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C1">
              <w:rPr>
                <w:rFonts w:ascii="Times New Roman" w:hAnsi="Times New Roman" w:cs="Times New Roman"/>
                <w:sz w:val="24"/>
                <w:szCs w:val="24"/>
              </w:rPr>
              <w:t xml:space="preserve">хімічного факультету, доцент </w:t>
            </w:r>
            <w:r w:rsidRPr="00E34A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626707B9" w14:textId="77777777" w:rsidR="00E34AC1" w:rsidRPr="00E34AC1" w:rsidRDefault="00E34AC1" w:rsidP="00C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102553" wp14:editId="3974C927">
                  <wp:extent cx="1226820" cy="464820"/>
                  <wp:effectExtent l="0" t="0" r="0" b="0"/>
                  <wp:docPr id="1104393037" name="Рисунок 1104393037" descr="Изображение выглядит как зарисов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зарисов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5A04130" w14:textId="77777777" w:rsidR="00E34AC1" w:rsidRPr="00E34AC1" w:rsidRDefault="00E34AC1" w:rsidP="00C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C1">
              <w:rPr>
                <w:rFonts w:ascii="Times New Roman" w:hAnsi="Times New Roman" w:cs="Times New Roman"/>
                <w:sz w:val="24"/>
                <w:szCs w:val="24"/>
              </w:rPr>
              <w:t>Олена ЧЕРНУШЕНКО</w:t>
            </w:r>
          </w:p>
        </w:tc>
      </w:tr>
      <w:tr w:rsidR="00E34AC1" w:rsidRPr="00E34AC1" w14:paraId="1A1FBFDC" w14:textId="77777777" w:rsidTr="00C43819">
        <w:tc>
          <w:tcPr>
            <w:tcW w:w="3539" w:type="dxa"/>
          </w:tcPr>
          <w:p w14:paraId="44AEFF04" w14:textId="77777777" w:rsidR="00E34AC1" w:rsidRPr="00E34AC1" w:rsidRDefault="00E34AC1" w:rsidP="00C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C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2268" w:type="dxa"/>
          </w:tcPr>
          <w:p w14:paraId="087A20F0" w14:textId="77777777" w:rsidR="00E34AC1" w:rsidRPr="00E34AC1" w:rsidRDefault="00E34AC1" w:rsidP="00C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055BB81" wp14:editId="040711A5">
                  <wp:simplePos x="0" y="0"/>
                  <wp:positionH relativeFrom="page">
                    <wp:posOffset>64135</wp:posOffset>
                  </wp:positionH>
                  <wp:positionV relativeFrom="paragraph">
                    <wp:posOffset>184785</wp:posOffset>
                  </wp:positionV>
                  <wp:extent cx="660400" cy="458470"/>
                  <wp:effectExtent l="0" t="0" r="6350" b="0"/>
                  <wp:wrapSquare wrapText="left"/>
                  <wp:docPr id="1172402304" name="Shape 3" descr="Изображение выглядит как кнут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ape 3" descr="Изображение выглядит как кнут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604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14:paraId="504E3A8E" w14:textId="77777777" w:rsidR="00E34AC1" w:rsidRPr="00E34AC1" w:rsidRDefault="00E34AC1" w:rsidP="00C43819">
            <w:pPr>
              <w:pStyle w:val="11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E34AC1">
              <w:rPr>
                <w:sz w:val="24"/>
                <w:szCs w:val="24"/>
                <w:lang w:eastAsia="ru-RU" w:bidi="ru-RU"/>
              </w:rPr>
              <w:t xml:space="preserve">Антон </w:t>
            </w:r>
            <w:r w:rsidRPr="00E34AC1">
              <w:rPr>
                <w:sz w:val="24"/>
                <w:szCs w:val="24"/>
              </w:rPr>
              <w:t>БЕРШАК</w:t>
            </w:r>
          </w:p>
          <w:p w14:paraId="6429293C" w14:textId="77777777" w:rsidR="00E34AC1" w:rsidRPr="00E34AC1" w:rsidRDefault="00E34AC1" w:rsidP="00C4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41776" w14:textId="77777777" w:rsidR="00E34AC1" w:rsidRPr="00E34AC1" w:rsidRDefault="00E34AC1" w:rsidP="00BF6B0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C13B0A" w14:textId="7C70A1E7" w:rsidR="00BF6B0F" w:rsidRPr="00BF6B0F" w:rsidRDefault="00BF6B0F" w:rsidP="00E23A85">
      <w:pPr>
        <w:jc w:val="center"/>
      </w:pPr>
    </w:p>
    <w:sectPr w:rsidR="00BF6B0F" w:rsidRPr="00BF6B0F" w:rsidSect="00E23A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B1518"/>
    <w:multiLevelType w:val="hybridMultilevel"/>
    <w:tmpl w:val="E69230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9200E"/>
    <w:multiLevelType w:val="hybridMultilevel"/>
    <w:tmpl w:val="17568C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12BD2"/>
    <w:multiLevelType w:val="hybridMultilevel"/>
    <w:tmpl w:val="B9C2D446"/>
    <w:lvl w:ilvl="0" w:tplc="B608BF9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11696">
    <w:abstractNumId w:val="2"/>
  </w:num>
  <w:num w:numId="2" w16cid:durableId="1599870538">
    <w:abstractNumId w:val="0"/>
  </w:num>
  <w:num w:numId="3" w16cid:durableId="71377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49"/>
    <w:rsid w:val="00086E7A"/>
    <w:rsid w:val="00104AD1"/>
    <w:rsid w:val="00121A5B"/>
    <w:rsid w:val="00295BBE"/>
    <w:rsid w:val="00325267"/>
    <w:rsid w:val="003A0931"/>
    <w:rsid w:val="00445538"/>
    <w:rsid w:val="004C300A"/>
    <w:rsid w:val="004C6442"/>
    <w:rsid w:val="005A05AA"/>
    <w:rsid w:val="007315D0"/>
    <w:rsid w:val="008E5149"/>
    <w:rsid w:val="009861A8"/>
    <w:rsid w:val="00997AEF"/>
    <w:rsid w:val="00AB12CB"/>
    <w:rsid w:val="00AF6F06"/>
    <w:rsid w:val="00B90DB2"/>
    <w:rsid w:val="00BF6B0F"/>
    <w:rsid w:val="00D74F7C"/>
    <w:rsid w:val="00E23A85"/>
    <w:rsid w:val="00E34AC1"/>
    <w:rsid w:val="00E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54E0"/>
  <w15:chartTrackingRefBased/>
  <w15:docId w15:val="{E4E58D46-1771-4FF1-B05B-682F8A77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1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1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1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1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1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1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149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8E51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1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1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14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861A8"/>
    <w:pPr>
      <w:spacing w:after="0" w:line="240" w:lineRule="auto"/>
    </w:pPr>
    <w:rPr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986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Default">
    <w:name w:val="Default"/>
    <w:rsid w:val="003A0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ru-RU" w:eastAsia="ru-RU"/>
      <w14:ligatures w14:val="none"/>
    </w:rPr>
  </w:style>
  <w:style w:type="character" w:customStyle="1" w:styleId="ad">
    <w:name w:val="Основной текст_"/>
    <w:basedOn w:val="a0"/>
    <w:link w:val="11"/>
    <w:rsid w:val="00E34A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E34AC1"/>
    <w:pPr>
      <w:widowControl w:val="0"/>
      <w:shd w:val="clear" w:color="auto" w:fill="FFFFFF"/>
      <w:spacing w:after="280" w:line="26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7918-B261-47BD-A727-ED2C8A99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Чернушенко Олена Олександрівна</dc:creator>
  <cp:keywords/>
  <dc:description/>
  <cp:lastModifiedBy>Чернушенко Олена Олександрівна</cp:lastModifiedBy>
  <cp:revision>12</cp:revision>
  <dcterms:created xsi:type="dcterms:W3CDTF">2024-09-04T10:38:00Z</dcterms:created>
  <dcterms:modified xsi:type="dcterms:W3CDTF">2024-11-11T15:08:00Z</dcterms:modified>
</cp:coreProperties>
</file>