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014" w:rsidRDefault="00641014" w:rsidP="00641014">
      <w:pPr>
        <w:shd w:val="clear" w:color="auto" w:fill="FFFFFF"/>
        <w:spacing w:after="0" w:line="240" w:lineRule="auto"/>
        <w:jc w:val="center"/>
        <w:rPr>
          <w:rFonts w:asciiTheme="minorHAnsi" w:eastAsiaTheme="minorHAnsi" w:hAnsiTheme="minorHAnsi" w:cstheme="minorBidi"/>
          <w:b/>
          <w:bCs/>
          <w:sz w:val="32"/>
          <w:szCs w:val="32"/>
        </w:rPr>
      </w:pPr>
      <w:r>
        <w:rPr>
          <w:b/>
          <w:bCs/>
          <w:sz w:val="32"/>
          <w:szCs w:val="32"/>
        </w:rPr>
        <w:t xml:space="preserve">ЗАУВАЖЕННЯ ТА ПРОПОЗИЦІЇ </w:t>
      </w:r>
      <w:bookmarkStart w:id="0" w:name="_GoBack"/>
      <w:bookmarkEnd w:id="0"/>
    </w:p>
    <w:p w:rsidR="00641014" w:rsidRPr="00641014" w:rsidRDefault="00641014" w:rsidP="00641014">
      <w:pPr>
        <w:shd w:val="clear" w:color="auto" w:fill="FFFFFF"/>
        <w:spacing w:after="0" w:line="240" w:lineRule="auto"/>
        <w:jc w:val="center"/>
        <w:rPr>
          <w:rFonts w:ascii="Times New Roman" w:hAnsi="Times New Roman" w:cs="Times New Roman"/>
          <w:b/>
          <w:bCs/>
          <w:color w:val="000000"/>
          <w:sz w:val="32"/>
          <w:szCs w:val="32"/>
          <w:lang w:val="ru-RU" w:eastAsia="uk-UA"/>
        </w:rPr>
      </w:pPr>
      <w:r>
        <w:rPr>
          <w:b/>
          <w:bCs/>
          <w:sz w:val="32"/>
          <w:szCs w:val="32"/>
        </w:rPr>
        <w:t xml:space="preserve">надсилати на електронну адресу відділу аспірантури, докторантури до </w:t>
      </w:r>
      <w:r>
        <w:rPr>
          <w:b/>
          <w:bCs/>
          <w:sz w:val="32"/>
          <w:szCs w:val="32"/>
        </w:rPr>
        <w:t>26</w:t>
      </w:r>
      <w:r>
        <w:rPr>
          <w:b/>
          <w:bCs/>
          <w:sz w:val="32"/>
          <w:szCs w:val="32"/>
        </w:rPr>
        <w:t>.0</w:t>
      </w:r>
      <w:r>
        <w:rPr>
          <w:b/>
          <w:bCs/>
          <w:sz w:val="32"/>
          <w:szCs w:val="32"/>
        </w:rPr>
        <w:t>3</w:t>
      </w:r>
      <w:r>
        <w:rPr>
          <w:b/>
          <w:bCs/>
          <w:sz w:val="32"/>
          <w:szCs w:val="32"/>
        </w:rPr>
        <w:t>.202</w:t>
      </w:r>
      <w:r>
        <w:rPr>
          <w:b/>
          <w:bCs/>
          <w:sz w:val="32"/>
          <w:szCs w:val="32"/>
        </w:rPr>
        <w:t>5</w:t>
      </w:r>
      <w:r>
        <w:rPr>
          <w:b/>
          <w:bCs/>
          <w:sz w:val="32"/>
          <w:szCs w:val="32"/>
        </w:rPr>
        <w:t xml:space="preserve"> року: </w:t>
      </w:r>
      <w:proofErr w:type="spellStart"/>
      <w:r>
        <w:rPr>
          <w:b/>
          <w:bCs/>
          <w:sz w:val="32"/>
          <w:szCs w:val="32"/>
          <w:lang w:val="en-US"/>
        </w:rPr>
        <w:t>aspdnu</w:t>
      </w:r>
      <w:proofErr w:type="spellEnd"/>
      <w:r>
        <w:rPr>
          <w:b/>
          <w:bCs/>
          <w:sz w:val="32"/>
          <w:szCs w:val="32"/>
        </w:rPr>
        <w:t>215</w:t>
      </w:r>
      <w:r>
        <w:rPr>
          <w:b/>
          <w:bCs/>
          <w:sz w:val="32"/>
          <w:szCs w:val="32"/>
          <w:lang w:val="ru-RU"/>
        </w:rPr>
        <w:t>@</w:t>
      </w:r>
      <w:proofErr w:type="spellStart"/>
      <w:r>
        <w:rPr>
          <w:b/>
          <w:bCs/>
          <w:sz w:val="32"/>
          <w:szCs w:val="32"/>
          <w:lang w:val="en-US"/>
        </w:rPr>
        <w:t>gmail</w:t>
      </w:r>
      <w:proofErr w:type="spellEnd"/>
      <w:r w:rsidRPr="00641014">
        <w:rPr>
          <w:b/>
          <w:bCs/>
          <w:sz w:val="32"/>
          <w:szCs w:val="32"/>
          <w:lang w:val="ru-RU"/>
        </w:rPr>
        <w:t>.</w:t>
      </w:r>
      <w:r>
        <w:rPr>
          <w:b/>
          <w:bCs/>
          <w:sz w:val="32"/>
          <w:szCs w:val="32"/>
          <w:lang w:val="en-US"/>
        </w:rPr>
        <w:t>com</w:t>
      </w:r>
    </w:p>
    <w:p w:rsidR="00641014" w:rsidRDefault="00641014" w:rsidP="00641014">
      <w:pPr>
        <w:shd w:val="clear" w:color="auto" w:fill="FFFFFF"/>
        <w:spacing w:after="0" w:line="240" w:lineRule="auto"/>
        <w:jc w:val="center"/>
        <w:rPr>
          <w:rFonts w:ascii="Times New Roman" w:hAnsi="Times New Roman" w:cs="Times New Roman"/>
          <w:b/>
          <w:bCs/>
          <w:color w:val="000000"/>
          <w:sz w:val="32"/>
          <w:szCs w:val="32"/>
          <w:lang w:eastAsia="uk-UA"/>
        </w:rPr>
      </w:pPr>
    </w:p>
    <w:p w:rsidR="00641014" w:rsidRDefault="00641014" w:rsidP="00641014">
      <w:pPr>
        <w:shd w:val="clear" w:color="auto" w:fill="FFFFFF"/>
        <w:spacing w:after="0" w:line="240" w:lineRule="auto"/>
        <w:jc w:val="right"/>
        <w:rPr>
          <w:rFonts w:ascii="Times New Roman" w:hAnsi="Times New Roman" w:cs="Times New Roman"/>
          <w:b/>
          <w:bCs/>
          <w:color w:val="000000"/>
          <w:sz w:val="32"/>
          <w:szCs w:val="32"/>
          <w:lang w:eastAsia="uk-UA"/>
        </w:rPr>
      </w:pPr>
      <w:proofErr w:type="spellStart"/>
      <w:r>
        <w:rPr>
          <w:rFonts w:ascii="Times New Roman" w:hAnsi="Times New Roman" w:cs="Times New Roman"/>
          <w:b/>
          <w:bCs/>
          <w:color w:val="000000"/>
          <w:sz w:val="32"/>
          <w:szCs w:val="32"/>
          <w:lang w:eastAsia="uk-UA"/>
        </w:rPr>
        <w:t>ПРОЄКТ</w:t>
      </w:r>
      <w:proofErr w:type="spellEnd"/>
    </w:p>
    <w:p w:rsidR="00641014" w:rsidRDefault="00641014" w:rsidP="00641014">
      <w:pPr>
        <w:pStyle w:val="Style6"/>
        <w:widowControl/>
        <w:ind w:left="307"/>
        <w:jc w:val="center"/>
        <w:rPr>
          <w:sz w:val="28"/>
          <w:szCs w:val="28"/>
          <w:lang w:val="uk-UA"/>
        </w:rPr>
      </w:pPr>
    </w:p>
    <w:p w:rsidR="00641014" w:rsidRPr="00641014" w:rsidRDefault="00641014" w:rsidP="00641014">
      <w:pPr>
        <w:shd w:val="clear" w:color="auto" w:fill="FFFFFF"/>
        <w:spacing w:after="0" w:line="240" w:lineRule="auto"/>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 xml:space="preserve">ПОРЯДОК </w:t>
      </w:r>
      <w:r w:rsidRPr="00641014">
        <w:rPr>
          <w:rFonts w:ascii="Times New Roman" w:hAnsi="Times New Roman" w:cs="Times New Roman"/>
          <w:b/>
          <w:bCs/>
          <w:color w:val="000000"/>
          <w:sz w:val="28"/>
          <w:szCs w:val="28"/>
          <w:lang w:eastAsia="uk-UA"/>
        </w:rPr>
        <w:t xml:space="preserve"> </w:t>
      </w:r>
    </w:p>
    <w:p w:rsidR="00641014" w:rsidRDefault="00641014" w:rsidP="00641014">
      <w:pPr>
        <w:shd w:val="clear" w:color="auto" w:fill="FFFFFF"/>
        <w:spacing w:after="0" w:line="240" w:lineRule="auto"/>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 xml:space="preserve">присвоєння професійної кваліфікації “Викладач закладу вищої освіти” </w:t>
      </w:r>
    </w:p>
    <w:p w:rsidR="00641014" w:rsidRDefault="00641014" w:rsidP="00641014">
      <w:pPr>
        <w:shd w:val="clear" w:color="auto" w:fill="FFFFFF"/>
        <w:spacing w:after="0" w:line="240" w:lineRule="auto"/>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 xml:space="preserve">здобувачам вищої освіти ступеня доктора філософії </w:t>
      </w:r>
    </w:p>
    <w:p w:rsidR="00641014" w:rsidRDefault="00641014" w:rsidP="00641014">
      <w:pPr>
        <w:shd w:val="clear" w:color="auto" w:fill="FFFFFF"/>
        <w:spacing w:after="0" w:line="240" w:lineRule="auto"/>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у Дніпровському національному університеті імені Олеся Гончара</w:t>
      </w:r>
    </w:p>
    <w:p w:rsidR="00641014" w:rsidRDefault="00641014" w:rsidP="00641014">
      <w:pPr>
        <w:pStyle w:val="Style7"/>
        <w:widowControl/>
        <w:spacing w:line="240" w:lineRule="auto"/>
        <w:ind w:left="4234"/>
        <w:jc w:val="both"/>
        <w:rPr>
          <w:sz w:val="28"/>
          <w:szCs w:val="28"/>
          <w:lang w:val="uk-UA"/>
        </w:rPr>
      </w:pPr>
    </w:p>
    <w:p w:rsidR="00641014" w:rsidRDefault="00641014" w:rsidP="00641014">
      <w:pPr>
        <w:pStyle w:val="a3"/>
        <w:spacing w:before="0" w:beforeAutospacing="0" w:after="0" w:afterAutospacing="0"/>
        <w:jc w:val="center"/>
        <w:rPr>
          <w:b/>
          <w:bCs/>
          <w:color w:val="000000"/>
          <w:sz w:val="28"/>
          <w:szCs w:val="28"/>
          <w:lang w:val="uk-UA" w:eastAsia="uk-UA"/>
        </w:rPr>
      </w:pPr>
      <w:r>
        <w:rPr>
          <w:sz w:val="28"/>
          <w:szCs w:val="28"/>
          <w:lang w:val="uk-UA"/>
        </w:rPr>
        <w:br/>
      </w:r>
      <w:r>
        <w:rPr>
          <w:b/>
          <w:bCs/>
          <w:color w:val="000000"/>
          <w:sz w:val="28"/>
          <w:szCs w:val="28"/>
          <w:lang w:val="uk-UA" w:eastAsia="uk-UA"/>
        </w:rPr>
        <w:t>1 ЗАГАЛЬНА ЧАСТИНА</w:t>
      </w:r>
    </w:p>
    <w:p w:rsidR="00641014" w:rsidRDefault="00641014" w:rsidP="00641014">
      <w:pPr>
        <w:pStyle w:val="a3"/>
        <w:spacing w:before="0" w:beforeAutospacing="0" w:after="0" w:afterAutospacing="0"/>
        <w:jc w:val="center"/>
        <w:rPr>
          <w:b/>
          <w:bCs/>
          <w:color w:val="000000"/>
          <w:lang w:val="uk-UA" w:eastAsia="uk-UA"/>
        </w:rPr>
      </w:pPr>
    </w:p>
    <w:p w:rsidR="00641014" w:rsidRDefault="00641014" w:rsidP="00641014">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1.1 Цей Порядок присвоєння професійної кваліфікації “Викладач закладу вищої освіти” здобувачам вищої освіти ступеня доктора філософії у Дніпровському національному університеті імені Олеся Гончара (далі - Порядок) визначає механізм присвоєння професійної кваліфікації “Викладач закладу вищої освіти” у Дніпровському національному університеті імені Олеся Гончара здобувачам вищої освіти ступеня доктора філософії (далі — здобувачі) у Дніпровському національному університеті імені Олеся Гончара (далі – Університет).</w:t>
      </w:r>
    </w:p>
    <w:p w:rsidR="00641014" w:rsidRDefault="00641014" w:rsidP="00641014">
      <w:pPr>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1.2 Положення розроблено відповідно до Закону України «Про вищу освіту» від 01.07.2014 р. №1556-VII зі змінами, стандарту на групу професій «Викладачі закладів вищої освіти» затвердженого наказом Міністерства розвитку економіки, торгівлі та сільського господарства України від 23.03.2021 р. № 610., Порядок присвоєння професійних кваліфікацій закладами вищої освіти в разі відсутності професійного стандарту,  затвердженого постановою Кабінету Міністрів України від 25 жовтня 2024 р. № 1223 та інші.</w:t>
      </w:r>
    </w:p>
    <w:p w:rsidR="00641014" w:rsidRDefault="00641014" w:rsidP="00641014">
      <w:pPr>
        <w:shd w:val="clear" w:color="auto" w:fill="FFFFFF"/>
        <w:spacing w:after="0" w:line="240" w:lineRule="auto"/>
        <w:ind w:firstLine="45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1.3 У цьому Порядку терміни вживаються в таких значеннях:</w:t>
      </w:r>
    </w:p>
    <w:p w:rsidR="00641014" w:rsidRDefault="00641014" w:rsidP="00641014">
      <w:pPr>
        <w:shd w:val="clear" w:color="auto" w:fill="FFFFFF"/>
        <w:spacing w:after="0" w:line="240" w:lineRule="auto"/>
        <w:ind w:firstLine="567"/>
        <w:jc w:val="both"/>
        <w:rPr>
          <w:rFonts w:ascii="Times New Roman" w:hAnsi="Times New Roman" w:cs="Times New Roman"/>
          <w:color w:val="000000"/>
          <w:sz w:val="28"/>
          <w:szCs w:val="28"/>
          <w:lang w:eastAsia="uk-UA"/>
        </w:rPr>
      </w:pPr>
      <w:bookmarkStart w:id="1" w:name="n22"/>
      <w:bookmarkEnd w:id="1"/>
      <w:r>
        <w:rPr>
          <w:rFonts w:ascii="Times New Roman" w:hAnsi="Times New Roman" w:cs="Times New Roman"/>
          <w:color w:val="000000"/>
          <w:sz w:val="28"/>
          <w:szCs w:val="28"/>
          <w:lang w:eastAsia="uk-UA"/>
        </w:rPr>
        <w:t xml:space="preserve">Доктор філософії – це освітній і водночас перший науковий ступінь, що здобувається на третьому рівні вищої освіти на основі ступеня магістра. Ступінь доктора філософії присуджується спеціалізованою вченою радою Університету в результаті успішного виконання здобувачем вищої освіти відповідної </w:t>
      </w:r>
      <w:proofErr w:type="spellStart"/>
      <w:r>
        <w:rPr>
          <w:rFonts w:ascii="Times New Roman" w:hAnsi="Times New Roman" w:cs="Times New Roman"/>
          <w:color w:val="000000"/>
          <w:sz w:val="28"/>
          <w:szCs w:val="28"/>
          <w:lang w:eastAsia="uk-UA"/>
        </w:rPr>
        <w:t>освітньо</w:t>
      </w:r>
      <w:proofErr w:type="spellEnd"/>
      <w:r>
        <w:rPr>
          <w:rFonts w:ascii="Times New Roman" w:hAnsi="Times New Roman" w:cs="Times New Roman"/>
          <w:color w:val="000000"/>
          <w:sz w:val="28"/>
          <w:szCs w:val="28"/>
          <w:lang w:eastAsia="uk-UA"/>
        </w:rPr>
        <w:t xml:space="preserve">-наукової програми та публічного захисту дисертації у </w:t>
      </w:r>
      <w:r>
        <w:rPr>
          <w:rFonts w:ascii="Times New Roman" w:hAnsi="Times New Roman"/>
          <w:sz w:val="28"/>
          <w:szCs w:val="28"/>
        </w:rPr>
        <w:t>разовій спеціалізованій вченій раді</w:t>
      </w:r>
      <w:r>
        <w:rPr>
          <w:rFonts w:ascii="Times New Roman" w:hAnsi="Times New Roman" w:cs="Times New Roman"/>
          <w:color w:val="000000"/>
          <w:sz w:val="28"/>
          <w:szCs w:val="28"/>
          <w:lang w:eastAsia="uk-UA"/>
        </w:rPr>
        <w:t>.</w:t>
      </w:r>
    </w:p>
    <w:p w:rsidR="00641014" w:rsidRDefault="00641014" w:rsidP="00641014">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Третій (</w:t>
      </w:r>
      <w:proofErr w:type="spellStart"/>
      <w:r>
        <w:rPr>
          <w:rFonts w:ascii="Times New Roman" w:hAnsi="Times New Roman" w:cs="Times New Roman"/>
          <w:color w:val="000000"/>
          <w:sz w:val="28"/>
          <w:szCs w:val="28"/>
          <w:lang w:eastAsia="uk-UA"/>
        </w:rPr>
        <w:t>освітньо</w:t>
      </w:r>
      <w:proofErr w:type="spellEnd"/>
      <w:r>
        <w:rPr>
          <w:rFonts w:ascii="Times New Roman" w:hAnsi="Times New Roman" w:cs="Times New Roman"/>
          <w:color w:val="000000"/>
          <w:sz w:val="28"/>
          <w:szCs w:val="28"/>
          <w:lang w:eastAsia="uk-UA"/>
        </w:rPr>
        <w:t>-науковий) рівень передбачає набуття здобувачами вищої освіти здатності розв’язувати комплексні проблеми в галузі професійної та/або дослідницько-інноваційної діяльності.</w:t>
      </w:r>
    </w:p>
    <w:p w:rsidR="00641014" w:rsidRDefault="00641014" w:rsidP="00641014">
      <w:pPr>
        <w:shd w:val="clear" w:color="auto" w:fill="FFFFFF"/>
        <w:spacing w:after="0" w:line="240" w:lineRule="auto"/>
        <w:ind w:firstLine="567"/>
        <w:jc w:val="both"/>
        <w:rPr>
          <w:rFonts w:ascii="Times New Roman" w:hAnsi="Times New Roman" w:cs="Times New Roman"/>
          <w:color w:val="000000"/>
          <w:sz w:val="28"/>
          <w:szCs w:val="28"/>
          <w:lang w:eastAsia="uk-UA"/>
        </w:rPr>
      </w:pPr>
      <w:proofErr w:type="spellStart"/>
      <w:r>
        <w:rPr>
          <w:rFonts w:ascii="Times New Roman" w:hAnsi="Times New Roman" w:cs="Times New Roman"/>
          <w:color w:val="000000"/>
          <w:sz w:val="28"/>
          <w:szCs w:val="28"/>
          <w:lang w:eastAsia="uk-UA"/>
        </w:rPr>
        <w:t>Освітньо</w:t>
      </w:r>
      <w:proofErr w:type="spellEnd"/>
      <w:r>
        <w:rPr>
          <w:rFonts w:ascii="Times New Roman" w:hAnsi="Times New Roman" w:cs="Times New Roman"/>
          <w:color w:val="000000"/>
          <w:sz w:val="28"/>
          <w:szCs w:val="28"/>
          <w:lang w:eastAsia="uk-UA"/>
        </w:rPr>
        <w:t xml:space="preserve">-науковий рівень вищої освіти передбачає здобуття особою теоретичних знань, умінь, навичок та інших </w:t>
      </w:r>
      <w:proofErr w:type="spellStart"/>
      <w:r>
        <w:rPr>
          <w:rFonts w:ascii="Times New Roman" w:hAnsi="Times New Roman" w:cs="Times New Roman"/>
          <w:color w:val="000000"/>
          <w:sz w:val="28"/>
          <w:szCs w:val="28"/>
          <w:lang w:eastAsia="uk-UA"/>
        </w:rPr>
        <w:t>компетентностей</w:t>
      </w:r>
      <w:proofErr w:type="spellEnd"/>
      <w:r>
        <w:rPr>
          <w:rFonts w:ascii="Times New Roman" w:hAnsi="Times New Roman" w:cs="Times New Roman"/>
          <w:color w:val="000000"/>
          <w:sz w:val="28"/>
          <w:szCs w:val="28"/>
          <w:lang w:eastAsia="uk-UA"/>
        </w:rPr>
        <w:t xml:space="preserve">, достатніх для </w:t>
      </w:r>
      <w:r>
        <w:rPr>
          <w:rFonts w:ascii="Times New Roman" w:hAnsi="Times New Roman" w:cs="Times New Roman"/>
          <w:color w:val="000000"/>
          <w:sz w:val="28"/>
          <w:szCs w:val="28"/>
          <w:lang w:eastAsia="uk-UA"/>
        </w:rPr>
        <w:lastRenderedPageBreak/>
        <w:t>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641014" w:rsidRDefault="00641014" w:rsidP="00641014">
      <w:pPr>
        <w:pStyle w:val="a6"/>
        <w:spacing w:before="0"/>
        <w:jc w:val="both"/>
        <w:rPr>
          <w:rFonts w:ascii="Times New Roman" w:hAnsi="Times New Roman"/>
          <w:sz w:val="28"/>
          <w:szCs w:val="28"/>
        </w:rPr>
      </w:pPr>
      <w:r>
        <w:rPr>
          <w:rFonts w:ascii="Times New Roman" w:hAnsi="Times New Roman"/>
          <w:sz w:val="28"/>
          <w:szCs w:val="28"/>
        </w:rPr>
        <w:t xml:space="preserve">Здобувач ступеня вищої освіти доктора філософії поза аспірантурою — особа, яка </w:t>
      </w:r>
      <w:proofErr w:type="spellStart"/>
      <w:r>
        <w:rPr>
          <w:rFonts w:ascii="Times New Roman" w:hAnsi="Times New Roman"/>
          <w:sz w:val="28"/>
          <w:szCs w:val="28"/>
        </w:rPr>
        <w:t>професійно</w:t>
      </w:r>
      <w:proofErr w:type="spellEnd"/>
      <w:r>
        <w:rPr>
          <w:rFonts w:ascii="Times New Roman" w:hAnsi="Times New Roman"/>
          <w:sz w:val="28"/>
          <w:szCs w:val="28"/>
        </w:rPr>
        <w:t xml:space="preserve"> провадить наукову, науково-технічну або науково-педагогічну діяльність за основним місцем роботи і здобуває вищу освіту ступеня доктора філософії у цьому закладі поза аспірантурою шляхом виконання відповідної </w:t>
      </w:r>
      <w:proofErr w:type="spellStart"/>
      <w:r>
        <w:rPr>
          <w:rFonts w:ascii="Times New Roman" w:hAnsi="Times New Roman"/>
          <w:sz w:val="28"/>
          <w:szCs w:val="28"/>
        </w:rPr>
        <w:t>освітньо</w:t>
      </w:r>
      <w:proofErr w:type="spellEnd"/>
      <w:r>
        <w:rPr>
          <w:rFonts w:ascii="Times New Roman" w:hAnsi="Times New Roman"/>
          <w:sz w:val="28"/>
          <w:szCs w:val="28"/>
        </w:rPr>
        <w:t>-наукової програми та публічного захисту дисертації у разовій спеціалізованій вченій раді.</w:t>
      </w:r>
    </w:p>
    <w:p w:rsidR="00641014" w:rsidRDefault="00641014" w:rsidP="00641014">
      <w:pPr>
        <w:pStyle w:val="a6"/>
        <w:spacing w:before="0"/>
        <w:jc w:val="both"/>
        <w:rPr>
          <w:rFonts w:ascii="Times New Roman" w:hAnsi="Times New Roman"/>
          <w:sz w:val="28"/>
          <w:szCs w:val="28"/>
        </w:rPr>
      </w:pPr>
      <w:proofErr w:type="spellStart"/>
      <w:r>
        <w:rPr>
          <w:rFonts w:ascii="Times New Roman" w:hAnsi="Times New Roman"/>
          <w:sz w:val="28"/>
          <w:szCs w:val="28"/>
        </w:rPr>
        <w:t>Освітньо</w:t>
      </w:r>
      <w:proofErr w:type="spellEnd"/>
      <w:r>
        <w:rPr>
          <w:rFonts w:ascii="Times New Roman" w:hAnsi="Times New Roman"/>
          <w:sz w:val="28"/>
          <w:szCs w:val="28"/>
        </w:rPr>
        <w:t>-наукова програма на третьому (</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-науковому) рівні вищої освіти —  єдиний комплекс освітніх (навчальних дисциплін, індивідуальних завдань, практик тощо) та наукових (проведення наукового дослідження, написання наукових публікацій, виступи на конференціях тощо) компонентів, спрямованих на досягнення передбачених такою програмою результатів навчання, підготовки та публічного захисту дисертації, що дає право на отримання визначеної кваліфікації. </w:t>
      </w:r>
    </w:p>
    <w:p w:rsidR="00641014" w:rsidRDefault="00641014" w:rsidP="00641014">
      <w:pPr>
        <w:pStyle w:val="a6"/>
        <w:spacing w:before="0"/>
        <w:jc w:val="both"/>
        <w:rPr>
          <w:rFonts w:ascii="Times New Roman" w:hAnsi="Times New Roman"/>
          <w:sz w:val="28"/>
          <w:szCs w:val="28"/>
        </w:rPr>
      </w:pPr>
      <w:r>
        <w:rPr>
          <w:rFonts w:ascii="Times New Roman" w:hAnsi="Times New Roman"/>
          <w:sz w:val="28"/>
          <w:szCs w:val="28"/>
        </w:rPr>
        <w:t>Підготовка здобувачів поза аспірантурою — система організаційно-</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-наукового забезпечення підготовки здобувачів ступеня доктора філософії у закладі з метою набуття ними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і здобуття результатів навчання, визначених </w:t>
      </w:r>
      <w:proofErr w:type="spellStart"/>
      <w:r>
        <w:rPr>
          <w:rFonts w:ascii="Times New Roman" w:hAnsi="Times New Roman"/>
          <w:sz w:val="28"/>
          <w:szCs w:val="28"/>
        </w:rPr>
        <w:t>освітньо</w:t>
      </w:r>
      <w:proofErr w:type="spellEnd"/>
      <w:r>
        <w:rPr>
          <w:rFonts w:ascii="Times New Roman" w:hAnsi="Times New Roman"/>
          <w:sz w:val="28"/>
          <w:szCs w:val="28"/>
        </w:rPr>
        <w:t>-науковою програмою на третьому (</w:t>
      </w:r>
      <w:proofErr w:type="spellStart"/>
      <w:r>
        <w:rPr>
          <w:rFonts w:ascii="Times New Roman" w:hAnsi="Times New Roman"/>
          <w:sz w:val="28"/>
          <w:szCs w:val="28"/>
        </w:rPr>
        <w:t>освітньо</w:t>
      </w:r>
      <w:proofErr w:type="spellEnd"/>
      <w:r>
        <w:rPr>
          <w:rFonts w:ascii="Times New Roman" w:hAnsi="Times New Roman"/>
          <w:sz w:val="28"/>
          <w:szCs w:val="28"/>
        </w:rPr>
        <w:t>-науковому) рівні вищої освіти, без навчання в аспірантурі та без переривання трудової діяльності.</w:t>
      </w:r>
    </w:p>
    <w:p w:rsidR="00641014" w:rsidRDefault="00641014" w:rsidP="00641014">
      <w:pPr>
        <w:pStyle w:val="rvps2"/>
        <w:shd w:val="clear" w:color="auto" w:fill="FFFFFF"/>
        <w:spacing w:before="0" w:beforeAutospacing="0" w:after="150" w:afterAutospacing="0"/>
        <w:ind w:firstLine="450"/>
        <w:jc w:val="both"/>
        <w:rPr>
          <w:color w:val="333333"/>
          <w:lang w:val="uk-UA"/>
        </w:rPr>
      </w:pPr>
    </w:p>
    <w:p w:rsidR="00641014" w:rsidRDefault="00641014" w:rsidP="00641014">
      <w:pPr>
        <w:pStyle w:val="a3"/>
        <w:spacing w:before="0" w:beforeAutospacing="0" w:after="0" w:afterAutospacing="0"/>
        <w:jc w:val="center"/>
        <w:rPr>
          <w:rFonts w:eastAsia="Calibri"/>
          <w:b/>
          <w:bCs/>
          <w:color w:val="000000"/>
          <w:sz w:val="28"/>
          <w:szCs w:val="28"/>
          <w:lang w:val="uk-UA" w:eastAsia="uk-UA"/>
        </w:rPr>
      </w:pPr>
      <w:r>
        <w:rPr>
          <w:rFonts w:eastAsia="Calibri"/>
          <w:b/>
          <w:bCs/>
          <w:color w:val="000000"/>
          <w:sz w:val="28"/>
          <w:szCs w:val="28"/>
          <w:lang w:val="uk-UA" w:eastAsia="uk-UA"/>
        </w:rPr>
        <w:t xml:space="preserve">2 ПРОЦЕДУРА ПРИСВОЄННЯ </w:t>
      </w:r>
    </w:p>
    <w:p w:rsidR="00641014" w:rsidRDefault="00641014" w:rsidP="00641014">
      <w:pPr>
        <w:pStyle w:val="a3"/>
        <w:spacing w:before="0" w:beforeAutospacing="0" w:after="0" w:afterAutospacing="0"/>
        <w:jc w:val="center"/>
        <w:rPr>
          <w:rFonts w:eastAsia="Calibri"/>
          <w:b/>
          <w:bCs/>
          <w:color w:val="000000"/>
          <w:sz w:val="28"/>
          <w:szCs w:val="28"/>
          <w:lang w:val="uk-UA" w:eastAsia="uk-UA"/>
        </w:rPr>
      </w:pPr>
    </w:p>
    <w:p w:rsidR="00641014" w:rsidRDefault="00641014" w:rsidP="00641014">
      <w:pPr>
        <w:pStyle w:val="rvps2"/>
        <w:shd w:val="clear" w:color="auto" w:fill="FFFFFF"/>
        <w:spacing w:before="0" w:beforeAutospacing="0" w:after="0" w:afterAutospacing="0"/>
        <w:ind w:firstLine="450"/>
        <w:jc w:val="both"/>
        <w:rPr>
          <w:rFonts w:eastAsia="Calibri"/>
          <w:color w:val="000000"/>
          <w:sz w:val="28"/>
          <w:szCs w:val="28"/>
          <w:lang w:val="uk-UA" w:eastAsia="uk-UA"/>
        </w:rPr>
      </w:pPr>
      <w:r>
        <w:rPr>
          <w:rFonts w:eastAsia="Calibri"/>
          <w:color w:val="000000"/>
          <w:sz w:val="28"/>
          <w:szCs w:val="28"/>
          <w:lang w:val="uk-UA" w:eastAsia="uk-UA"/>
        </w:rPr>
        <w:t xml:space="preserve">2.1 Університет може присвоювати професійну кваліфікацію “Викладач закладу вищої освіти” здобувачам вищої освіти ступеня доктора філософії під час навчання в аспірантурі/поза аспірантурою за результатами їх атестації </w:t>
      </w:r>
      <w:r>
        <w:rPr>
          <w:color w:val="000000"/>
          <w:sz w:val="28"/>
          <w:szCs w:val="28"/>
          <w:lang w:val="uk-UA" w:eastAsia="uk-UA"/>
        </w:rPr>
        <w:t xml:space="preserve">(захисту дисертації на здобуття ступеня доктора філософії) </w:t>
      </w:r>
      <w:r>
        <w:rPr>
          <w:rFonts w:eastAsia="Calibri"/>
          <w:color w:val="000000"/>
          <w:sz w:val="28"/>
          <w:szCs w:val="28"/>
          <w:lang w:val="uk-UA" w:eastAsia="uk-UA"/>
        </w:rPr>
        <w:t xml:space="preserve">відповідно до законодавства та </w:t>
      </w:r>
      <w:proofErr w:type="spellStart"/>
      <w:r>
        <w:rPr>
          <w:sz w:val="28"/>
          <w:szCs w:val="28"/>
          <w:lang w:val="uk-UA"/>
        </w:rPr>
        <w:t>компетентностей</w:t>
      </w:r>
      <w:proofErr w:type="spellEnd"/>
      <w:r>
        <w:rPr>
          <w:sz w:val="28"/>
          <w:lang w:val="uk-UA" w:eastAsia="ru-RU"/>
        </w:rPr>
        <w:t xml:space="preserve"> зазначених в </w:t>
      </w:r>
      <w:proofErr w:type="spellStart"/>
      <w:r>
        <w:rPr>
          <w:sz w:val="28"/>
          <w:lang w:val="uk-UA" w:eastAsia="ru-RU"/>
        </w:rPr>
        <w:t>освітньо</w:t>
      </w:r>
      <w:proofErr w:type="spellEnd"/>
      <w:r>
        <w:rPr>
          <w:sz w:val="28"/>
          <w:lang w:val="uk-UA" w:eastAsia="ru-RU"/>
        </w:rPr>
        <w:t>-наукових програмах підготовки здобувачів третього (</w:t>
      </w:r>
      <w:proofErr w:type="spellStart"/>
      <w:r>
        <w:rPr>
          <w:sz w:val="28"/>
          <w:lang w:val="uk-UA" w:eastAsia="ru-RU"/>
        </w:rPr>
        <w:t>освітньо</w:t>
      </w:r>
      <w:proofErr w:type="spellEnd"/>
      <w:r>
        <w:rPr>
          <w:sz w:val="28"/>
          <w:lang w:val="uk-UA" w:eastAsia="ru-RU"/>
        </w:rPr>
        <w:t>-наукового)  рівня вищої освіти</w:t>
      </w:r>
      <w:r>
        <w:rPr>
          <w:rFonts w:eastAsia="Calibri"/>
          <w:color w:val="000000"/>
          <w:sz w:val="28"/>
          <w:szCs w:val="28"/>
          <w:lang w:val="uk-UA" w:eastAsia="uk-UA"/>
        </w:rPr>
        <w:t xml:space="preserve">. </w:t>
      </w:r>
    </w:p>
    <w:p w:rsidR="00641014" w:rsidRDefault="00641014" w:rsidP="00641014">
      <w:pPr>
        <w:pStyle w:val="rvps2"/>
        <w:shd w:val="clear" w:color="auto" w:fill="FFFFFF"/>
        <w:spacing w:before="0" w:beforeAutospacing="0" w:after="0" w:afterAutospacing="0"/>
        <w:ind w:firstLine="450"/>
        <w:jc w:val="both"/>
        <w:rPr>
          <w:rFonts w:eastAsia="Calibri"/>
          <w:color w:val="000000"/>
          <w:sz w:val="28"/>
          <w:szCs w:val="28"/>
          <w:lang w:val="uk-UA" w:eastAsia="uk-UA"/>
        </w:rPr>
      </w:pPr>
      <w:r>
        <w:rPr>
          <w:rFonts w:eastAsia="Calibri"/>
          <w:color w:val="000000"/>
          <w:sz w:val="28"/>
          <w:szCs w:val="28"/>
          <w:lang w:val="uk-UA" w:eastAsia="uk-UA"/>
        </w:rPr>
        <w:t>2.2 Процедура присвоєння відбувається на підставі </w:t>
      </w:r>
      <w:hyperlink r:id="rId5" w:anchor="n56" w:history="1">
        <w:r>
          <w:rPr>
            <w:rStyle w:val="a7"/>
            <w:rFonts w:eastAsia="Calibri"/>
            <w:color w:val="000000"/>
            <w:sz w:val="28"/>
            <w:szCs w:val="28"/>
            <w:lang w:val="uk-UA" w:eastAsia="uk-UA"/>
          </w:rPr>
          <w:t>заяви</w:t>
        </w:r>
      </w:hyperlink>
      <w:r>
        <w:rPr>
          <w:rFonts w:eastAsia="Calibri"/>
          <w:color w:val="000000"/>
          <w:sz w:val="28"/>
          <w:szCs w:val="28"/>
          <w:lang w:val="uk-UA" w:eastAsia="uk-UA"/>
        </w:rPr>
        <w:t> , поданої здобувачем вищої освіти ступеня доктора філософії на ім’я голови науково-методичної ради відповідного факультету за формою згідно з додатком 1.</w:t>
      </w:r>
    </w:p>
    <w:p w:rsidR="00641014" w:rsidRDefault="00641014" w:rsidP="00641014">
      <w:pPr>
        <w:spacing w:after="0" w:line="240" w:lineRule="auto"/>
        <w:ind w:firstLine="450"/>
        <w:jc w:val="both"/>
        <w:rPr>
          <w:rFonts w:ascii="Times New Roman" w:hAnsi="Times New Roman" w:cs="Times New Roman"/>
          <w:color w:val="000000"/>
          <w:sz w:val="28"/>
          <w:szCs w:val="28"/>
          <w:lang w:eastAsia="uk-UA"/>
        </w:rPr>
      </w:pPr>
      <w:bookmarkStart w:id="2" w:name="n29"/>
      <w:bookmarkEnd w:id="2"/>
      <w:r>
        <w:rPr>
          <w:rFonts w:ascii="Times New Roman" w:hAnsi="Times New Roman" w:cs="Times New Roman"/>
          <w:color w:val="000000"/>
          <w:sz w:val="28"/>
          <w:szCs w:val="28"/>
          <w:lang w:eastAsia="uk-UA"/>
        </w:rPr>
        <w:t xml:space="preserve">Декан факультету організовує проведення науково-методичної ради факультету для ухвалення рішення по кожному здобувачу вищої освіти ступеня доктора філософії щодо відповідності сформованих </w:t>
      </w:r>
      <w:proofErr w:type="spellStart"/>
      <w:r>
        <w:rPr>
          <w:rFonts w:ascii="Times New Roman" w:hAnsi="Times New Roman" w:cs="Times New Roman"/>
          <w:color w:val="000000"/>
          <w:sz w:val="28"/>
          <w:szCs w:val="28"/>
          <w:lang w:eastAsia="uk-UA"/>
        </w:rPr>
        <w:t>компетентностей</w:t>
      </w:r>
      <w:proofErr w:type="spellEnd"/>
      <w:r>
        <w:rPr>
          <w:rFonts w:ascii="Times New Roman" w:hAnsi="Times New Roman" w:cs="Times New Roman"/>
          <w:color w:val="000000"/>
          <w:sz w:val="28"/>
          <w:szCs w:val="28"/>
          <w:lang w:eastAsia="uk-UA"/>
        </w:rPr>
        <w:t xml:space="preserve"> вимогам професійного стандарту на групу професій «Викладачі закладів вищої освіти» на підставі успішного складання освітнього компоненту «Методологія </w:t>
      </w:r>
      <w:r>
        <w:rPr>
          <w:rFonts w:ascii="Times New Roman" w:hAnsi="Times New Roman" w:cs="Times New Roman"/>
          <w:color w:val="000000"/>
          <w:sz w:val="28"/>
          <w:szCs w:val="28"/>
          <w:lang w:eastAsia="uk-UA"/>
        </w:rPr>
        <w:lastRenderedPageBreak/>
        <w:t>педагогічного процесу у вищій школі» (3 кредити) та проходження практичної підготовки здобувачів (не менше 6 кредитів).</w:t>
      </w:r>
    </w:p>
    <w:p w:rsidR="00641014" w:rsidRDefault="00641014" w:rsidP="00641014">
      <w:pPr>
        <w:spacing w:after="0" w:line="240" w:lineRule="auto"/>
        <w:ind w:firstLine="45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Декан факультет організовує проведення засідання вчених рад факультетів для затвердження рішення науково-методичної ради факультету щодо присвоєння професійної кваліфікації “Викладач закладу вищої освіти” по кожному аспіранту. </w:t>
      </w:r>
    </w:p>
    <w:p w:rsidR="00641014" w:rsidRDefault="00641014" w:rsidP="00641014">
      <w:pPr>
        <w:spacing w:after="0" w:line="240" w:lineRule="auto"/>
        <w:ind w:firstLine="45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Відповідний витяг з протоколу засідання вченої ради факультету надається до відділу аспірантури, докторантури протягом двох тижнів.</w:t>
      </w:r>
    </w:p>
    <w:p w:rsidR="00641014" w:rsidRDefault="00641014" w:rsidP="00641014">
      <w:pPr>
        <w:widowControl w:val="0"/>
        <w:spacing w:after="0"/>
        <w:ind w:firstLine="72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2.3 При формуванні наказу про відрахування з числа здобувачів у разі успішного захисту дисертації на здобуття ступеня доктора філософії рішення відповідного факультету про присвоєння професійної кваліфікації “Викладач закладу вищої освіти”  зазначається окремим пунктом. </w:t>
      </w:r>
      <w:proofErr w:type="spellStart"/>
      <w:r>
        <w:rPr>
          <w:rFonts w:ascii="Times New Roman" w:eastAsia="Times New Roman" w:hAnsi="Times New Roman"/>
          <w:sz w:val="28"/>
          <w:szCs w:val="24"/>
          <w:lang w:eastAsia="ru-RU"/>
        </w:rPr>
        <w:t>Проєкт</w:t>
      </w:r>
      <w:proofErr w:type="spellEnd"/>
      <w:r>
        <w:rPr>
          <w:rFonts w:ascii="Times New Roman" w:eastAsia="Times New Roman" w:hAnsi="Times New Roman"/>
          <w:sz w:val="28"/>
          <w:szCs w:val="24"/>
          <w:lang w:eastAsia="ru-RU"/>
        </w:rPr>
        <w:t xml:space="preserve"> наказу формує відділ аспірантури, докторантури.</w:t>
      </w:r>
    </w:p>
    <w:p w:rsidR="00641014" w:rsidRDefault="00641014" w:rsidP="00641014">
      <w:pPr>
        <w:widowControl w:val="0"/>
        <w:ind w:firstLine="720"/>
        <w:jc w:val="both"/>
        <w:rPr>
          <w:rFonts w:ascii="Times New Roman" w:eastAsia="Times New Roman" w:hAnsi="Times New Roman" w:cs="Times New Roman"/>
          <w:sz w:val="28"/>
          <w:szCs w:val="24"/>
          <w:lang w:eastAsia="ru-RU"/>
        </w:rPr>
      </w:pPr>
      <w:r>
        <w:rPr>
          <w:rFonts w:ascii="Times New Roman" w:eastAsia="Times New Roman" w:hAnsi="Times New Roman"/>
          <w:sz w:val="28"/>
          <w:szCs w:val="24"/>
          <w:lang w:eastAsia="ru-RU"/>
        </w:rPr>
        <w:t xml:space="preserve">2.4 Внесення рішення про присвоєння професійної кваліфікації до додатку до диплома про вищу освіту відбувається на підставі наказу про відрахування з числа здобувачів у разі успішного захисту дисертації на здобуття ступеня доктора філософії. </w:t>
      </w:r>
    </w:p>
    <w:p w:rsidR="00641014" w:rsidRDefault="00641014" w:rsidP="00641014">
      <w:pPr>
        <w:pStyle w:val="a6"/>
        <w:spacing w:before="0"/>
        <w:jc w:val="center"/>
        <w:rPr>
          <w:rFonts w:ascii="Times New Roman" w:hAnsi="Times New Roman"/>
          <w:sz w:val="28"/>
          <w:szCs w:val="28"/>
        </w:rPr>
      </w:pPr>
    </w:p>
    <w:p w:rsidR="00641014" w:rsidRDefault="00641014" w:rsidP="00641014">
      <w:pPr>
        <w:pStyle w:val="1"/>
        <w:numPr>
          <w:ilvl w:val="0"/>
          <w:numId w:val="1"/>
        </w:numPr>
        <w:shd w:val="clear" w:color="auto" w:fill="FFFFFF"/>
        <w:spacing w:after="0" w:line="240" w:lineRule="auto"/>
        <w:jc w:val="center"/>
        <w:rPr>
          <w:rFonts w:ascii="Times New Roman" w:hAnsi="Times New Roman" w:cs="Times New Roman"/>
          <w:b/>
          <w:bCs/>
          <w:color w:val="000000"/>
          <w:lang w:val="uk-UA" w:eastAsia="uk-UA"/>
        </w:rPr>
      </w:pPr>
      <w:r>
        <w:rPr>
          <w:rFonts w:ascii="Times New Roman" w:hAnsi="Times New Roman" w:cs="Times New Roman"/>
          <w:b/>
          <w:bCs/>
          <w:color w:val="000000"/>
          <w:lang w:val="uk-UA" w:eastAsia="uk-UA"/>
        </w:rPr>
        <w:t>ПРИКІНЦЕВІ ПОЛОЖЕННЯ</w:t>
      </w:r>
    </w:p>
    <w:p w:rsidR="00641014" w:rsidRDefault="00641014" w:rsidP="00641014">
      <w:pPr>
        <w:pStyle w:val="1"/>
        <w:shd w:val="clear" w:color="auto" w:fill="FFFFFF"/>
        <w:spacing w:after="0" w:line="240" w:lineRule="auto"/>
        <w:ind w:left="1495"/>
        <w:rPr>
          <w:rFonts w:ascii="Times New Roman" w:hAnsi="Times New Roman" w:cs="Times New Roman"/>
          <w:b/>
          <w:bCs/>
          <w:color w:val="000000"/>
          <w:lang w:val="uk-UA" w:eastAsia="uk-UA"/>
        </w:rPr>
      </w:pPr>
    </w:p>
    <w:p w:rsidR="00641014" w:rsidRDefault="00641014" w:rsidP="00641014">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ab/>
        <w:t>3.1 Порядок вводиться в дію наказом ректора.</w:t>
      </w:r>
    </w:p>
    <w:p w:rsidR="00641014" w:rsidRDefault="00641014" w:rsidP="00641014">
      <w:pPr>
        <w:shd w:val="clear" w:color="auto" w:fill="FFFFFF"/>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ab/>
        <w:t>3.2 Всі зміни та доповнення до Порядку розглядаються та приймаються на засіданні вченої ради Університету.</w:t>
      </w:r>
    </w:p>
    <w:p w:rsidR="00641014" w:rsidRDefault="00641014" w:rsidP="00641014">
      <w:pPr>
        <w:shd w:val="clear" w:color="auto" w:fill="FFFFFF"/>
        <w:spacing w:after="0" w:line="240" w:lineRule="auto"/>
        <w:ind w:firstLine="708"/>
        <w:jc w:val="both"/>
        <w:rPr>
          <w:rFonts w:ascii="Times New Roman" w:hAnsi="Times New Roman" w:cs="Times New Roman"/>
          <w:color w:val="000000"/>
          <w:sz w:val="16"/>
          <w:szCs w:val="16"/>
          <w:lang w:eastAsia="uk-UA"/>
        </w:rPr>
      </w:pPr>
    </w:p>
    <w:p w:rsidR="00641014" w:rsidRDefault="00641014" w:rsidP="00641014">
      <w:pPr>
        <w:shd w:val="clear" w:color="auto" w:fill="FFFFFF"/>
        <w:spacing w:after="0" w:line="240" w:lineRule="auto"/>
        <w:ind w:firstLine="708"/>
        <w:jc w:val="both"/>
        <w:rPr>
          <w:rFonts w:ascii="Times New Roman" w:hAnsi="Times New Roman" w:cs="Times New Roman"/>
          <w:color w:val="000000"/>
          <w:sz w:val="16"/>
          <w:szCs w:val="16"/>
          <w:lang w:eastAsia="uk-UA"/>
        </w:rPr>
      </w:pPr>
    </w:p>
    <w:p w:rsidR="00641014" w:rsidRDefault="00641014" w:rsidP="00641014">
      <w:pPr>
        <w:shd w:val="clear" w:color="auto" w:fill="FFFFFF"/>
        <w:spacing w:after="0" w:line="240" w:lineRule="auto"/>
        <w:ind w:firstLine="708"/>
        <w:jc w:val="both"/>
        <w:rPr>
          <w:rFonts w:ascii="Times New Roman" w:hAnsi="Times New Roman" w:cs="Times New Roman"/>
          <w:color w:val="000000"/>
          <w:sz w:val="16"/>
          <w:szCs w:val="16"/>
          <w:lang w:eastAsia="uk-UA"/>
        </w:rPr>
      </w:pPr>
    </w:p>
    <w:p w:rsidR="00641014" w:rsidRDefault="00641014" w:rsidP="00641014">
      <w:pPr>
        <w:spacing w:line="256"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br w:type="page"/>
      </w:r>
    </w:p>
    <w:p w:rsidR="00641014" w:rsidRDefault="00641014" w:rsidP="00641014">
      <w:pPr>
        <w:shd w:val="clear" w:color="auto" w:fill="FFFFFF"/>
        <w:spacing w:after="0" w:line="240" w:lineRule="auto"/>
        <w:jc w:val="righ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lastRenderedPageBreak/>
        <w:t>Додаток 1</w:t>
      </w:r>
    </w:p>
    <w:p w:rsidR="00641014" w:rsidRDefault="00641014" w:rsidP="00641014">
      <w:pPr>
        <w:shd w:val="clear" w:color="auto" w:fill="FFFFFF"/>
        <w:spacing w:after="0" w:line="240" w:lineRule="auto"/>
        <w:jc w:val="both"/>
        <w:rPr>
          <w:rFonts w:ascii="Times New Roman" w:hAnsi="Times New Roman" w:cs="Times New Roman"/>
          <w:color w:val="000000"/>
          <w:sz w:val="28"/>
          <w:szCs w:val="28"/>
          <w:lang w:eastAsia="uk-UA"/>
        </w:rPr>
      </w:pPr>
    </w:p>
    <w:p w:rsidR="00641014" w:rsidRDefault="00641014" w:rsidP="00641014">
      <w:pPr>
        <w:spacing w:after="0" w:line="240" w:lineRule="auto"/>
        <w:ind w:left="5103"/>
        <w:rPr>
          <w:rFonts w:ascii="Times New Roman" w:eastAsiaTheme="minorHAnsi" w:hAnsi="Times New Roman" w:cs="Times New Roman"/>
          <w:sz w:val="28"/>
          <w:szCs w:val="28"/>
        </w:rPr>
      </w:pPr>
      <w:r>
        <w:rPr>
          <w:rFonts w:ascii="Times New Roman" w:hAnsi="Times New Roman" w:cs="Times New Roman"/>
          <w:sz w:val="28"/>
          <w:szCs w:val="28"/>
        </w:rPr>
        <w:t>Голові науково-методичної ради ________________факультету</w:t>
      </w:r>
    </w:p>
    <w:p w:rsidR="00641014" w:rsidRDefault="00641014" w:rsidP="00641014">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w:t>
      </w:r>
    </w:p>
    <w:p w:rsidR="00641014" w:rsidRDefault="00641014" w:rsidP="00641014">
      <w:pPr>
        <w:tabs>
          <w:tab w:val="left" w:pos="6225"/>
        </w:tabs>
        <w:spacing w:after="0" w:line="240" w:lineRule="auto"/>
        <w:ind w:left="5103"/>
        <w:rPr>
          <w:rFonts w:ascii="Times New Roman" w:hAnsi="Times New Roman" w:cs="Times New Roman"/>
          <w:sz w:val="16"/>
          <w:szCs w:val="16"/>
        </w:rPr>
      </w:pPr>
      <w:r>
        <w:rPr>
          <w:rFonts w:ascii="Times New Roman" w:hAnsi="Times New Roman" w:cs="Times New Roman"/>
          <w:sz w:val="16"/>
          <w:szCs w:val="16"/>
        </w:rPr>
        <w:tab/>
        <w:t>(Ім’я та прізвище голови)</w:t>
      </w:r>
    </w:p>
    <w:p w:rsidR="00641014" w:rsidRDefault="00641014" w:rsidP="00641014">
      <w:pPr>
        <w:tabs>
          <w:tab w:val="left" w:pos="6225"/>
        </w:tabs>
        <w:spacing w:after="0" w:line="240" w:lineRule="auto"/>
        <w:ind w:left="5103"/>
        <w:rPr>
          <w:rFonts w:ascii="Times New Roman" w:hAnsi="Times New Roman" w:cs="Times New Roman"/>
          <w:sz w:val="16"/>
          <w:szCs w:val="16"/>
        </w:rPr>
      </w:pPr>
    </w:p>
    <w:p w:rsidR="00641014" w:rsidRDefault="00641014" w:rsidP="00641014">
      <w:pPr>
        <w:tabs>
          <w:tab w:val="left" w:pos="6225"/>
        </w:tabs>
        <w:spacing w:after="0" w:line="240" w:lineRule="auto"/>
        <w:ind w:left="5103"/>
        <w:rPr>
          <w:rFonts w:ascii="Times New Roman" w:hAnsi="Times New Roman" w:cs="Times New Roman"/>
          <w:sz w:val="16"/>
          <w:szCs w:val="16"/>
        </w:rPr>
      </w:pPr>
    </w:p>
    <w:p w:rsidR="00641014" w:rsidRDefault="00641014" w:rsidP="00641014">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w:t>
      </w:r>
    </w:p>
    <w:p w:rsidR="00641014" w:rsidRDefault="00641014" w:rsidP="00641014">
      <w:pPr>
        <w:tabs>
          <w:tab w:val="left" w:pos="6225"/>
        </w:tabs>
        <w:spacing w:after="0" w:line="240" w:lineRule="auto"/>
        <w:ind w:left="5103"/>
        <w:rPr>
          <w:rFonts w:ascii="Times New Roman" w:hAnsi="Times New Roman" w:cs="Times New Roman"/>
          <w:sz w:val="16"/>
          <w:szCs w:val="16"/>
        </w:rPr>
      </w:pPr>
      <w:r>
        <w:rPr>
          <w:rFonts w:ascii="Times New Roman" w:hAnsi="Times New Roman" w:cs="Times New Roman"/>
          <w:sz w:val="16"/>
          <w:szCs w:val="16"/>
        </w:rPr>
        <w:tab/>
        <w:t>(</w:t>
      </w:r>
      <w:proofErr w:type="spellStart"/>
      <w:r>
        <w:rPr>
          <w:rFonts w:ascii="Times New Roman" w:hAnsi="Times New Roman" w:cs="Times New Roman"/>
          <w:sz w:val="16"/>
          <w:szCs w:val="16"/>
        </w:rPr>
        <w:t>ПІБ</w:t>
      </w:r>
      <w:proofErr w:type="spellEnd"/>
      <w:r>
        <w:rPr>
          <w:rFonts w:ascii="Times New Roman" w:hAnsi="Times New Roman" w:cs="Times New Roman"/>
          <w:sz w:val="16"/>
          <w:szCs w:val="16"/>
        </w:rPr>
        <w:t xml:space="preserve"> здобувача)</w:t>
      </w:r>
    </w:p>
    <w:p w:rsidR="00641014" w:rsidRDefault="00641014" w:rsidP="00641014">
      <w:pPr>
        <w:tabs>
          <w:tab w:val="left" w:pos="6225"/>
        </w:tabs>
        <w:spacing w:after="0" w:line="240" w:lineRule="auto"/>
        <w:ind w:left="5103"/>
        <w:rPr>
          <w:rFonts w:ascii="Times New Roman" w:hAnsi="Times New Roman" w:cs="Times New Roman"/>
          <w:sz w:val="16"/>
          <w:szCs w:val="16"/>
        </w:rPr>
      </w:pPr>
    </w:p>
    <w:p w:rsidR="00641014" w:rsidRDefault="00641014" w:rsidP="00641014">
      <w:pPr>
        <w:tabs>
          <w:tab w:val="left" w:pos="6225"/>
        </w:tabs>
        <w:spacing w:after="0" w:line="240" w:lineRule="auto"/>
        <w:ind w:left="5103"/>
        <w:rPr>
          <w:rFonts w:ascii="Times New Roman" w:hAnsi="Times New Roman" w:cs="Times New Roman"/>
          <w:sz w:val="16"/>
          <w:szCs w:val="16"/>
        </w:rPr>
      </w:pPr>
    </w:p>
    <w:p w:rsidR="00641014" w:rsidRDefault="00641014" w:rsidP="00641014">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 року навчання,</w:t>
      </w:r>
    </w:p>
    <w:p w:rsidR="00641014" w:rsidRDefault="00641014" w:rsidP="00641014">
      <w:pPr>
        <w:spacing w:after="0" w:line="240" w:lineRule="auto"/>
        <w:ind w:left="5103"/>
        <w:rPr>
          <w:rFonts w:ascii="Times New Roman" w:hAnsi="Times New Roman" w:cs="Times New Roman"/>
          <w:sz w:val="16"/>
          <w:szCs w:val="16"/>
        </w:rPr>
      </w:pPr>
    </w:p>
    <w:p w:rsidR="00641014" w:rsidRDefault="00641014" w:rsidP="00641014">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  форма навчання</w:t>
      </w:r>
    </w:p>
    <w:p w:rsidR="00641014" w:rsidRDefault="00641014" w:rsidP="00641014">
      <w:pPr>
        <w:spacing w:after="0" w:line="240" w:lineRule="auto"/>
        <w:ind w:left="5103"/>
        <w:rPr>
          <w:rFonts w:ascii="Times New Roman" w:hAnsi="Times New Roman" w:cs="Times New Roman"/>
          <w:sz w:val="28"/>
          <w:szCs w:val="28"/>
        </w:rPr>
      </w:pPr>
    </w:p>
    <w:p w:rsidR="00641014" w:rsidRDefault="00641014" w:rsidP="00641014">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спец. ________________________</w:t>
      </w:r>
    </w:p>
    <w:p w:rsidR="00641014" w:rsidRDefault="00641014" w:rsidP="00641014">
      <w:pPr>
        <w:spacing w:after="0" w:line="240" w:lineRule="auto"/>
        <w:ind w:left="5103"/>
        <w:rPr>
          <w:rFonts w:ascii="Times New Roman" w:hAnsi="Times New Roman" w:cs="Times New Roman"/>
          <w:sz w:val="28"/>
          <w:szCs w:val="28"/>
        </w:rPr>
      </w:pPr>
    </w:p>
    <w:p w:rsidR="00641014" w:rsidRDefault="00641014" w:rsidP="00641014">
      <w:pPr>
        <w:spacing w:after="0" w:line="240" w:lineRule="auto"/>
        <w:ind w:left="5103"/>
        <w:rPr>
          <w:rFonts w:ascii="Times New Roman" w:hAnsi="Times New Roman" w:cs="Times New Roman"/>
          <w:sz w:val="28"/>
          <w:szCs w:val="28"/>
        </w:rPr>
      </w:pPr>
      <w:proofErr w:type="spellStart"/>
      <w:r>
        <w:rPr>
          <w:rFonts w:ascii="Times New Roman" w:hAnsi="Times New Roman" w:cs="Times New Roman"/>
          <w:sz w:val="28"/>
          <w:szCs w:val="28"/>
        </w:rPr>
        <w:t>ОНП</w:t>
      </w:r>
      <w:proofErr w:type="spellEnd"/>
      <w:r>
        <w:rPr>
          <w:rFonts w:ascii="Times New Roman" w:hAnsi="Times New Roman" w:cs="Times New Roman"/>
          <w:sz w:val="28"/>
          <w:szCs w:val="28"/>
        </w:rPr>
        <w:t xml:space="preserve"> _________________________</w:t>
      </w:r>
    </w:p>
    <w:p w:rsidR="00641014" w:rsidRDefault="00641014" w:rsidP="00641014">
      <w:pPr>
        <w:spacing w:after="0" w:line="240" w:lineRule="auto"/>
        <w:rPr>
          <w:rFonts w:ascii="Times New Roman" w:hAnsi="Times New Roman" w:cs="Times New Roman"/>
        </w:rPr>
      </w:pPr>
    </w:p>
    <w:p w:rsidR="00641014" w:rsidRDefault="00641014" w:rsidP="00641014">
      <w:pPr>
        <w:spacing w:after="0" w:line="240" w:lineRule="auto"/>
        <w:jc w:val="center"/>
        <w:rPr>
          <w:rFonts w:ascii="Times New Roman" w:hAnsi="Times New Roman" w:cs="Times New Roman"/>
          <w:sz w:val="28"/>
          <w:szCs w:val="28"/>
        </w:rPr>
      </w:pPr>
    </w:p>
    <w:p w:rsidR="00641014" w:rsidRDefault="00641014" w:rsidP="00641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Заява</w:t>
      </w:r>
    </w:p>
    <w:p w:rsidR="00641014" w:rsidRDefault="00641014" w:rsidP="00641014">
      <w:pPr>
        <w:spacing w:after="0" w:line="240" w:lineRule="auto"/>
        <w:jc w:val="center"/>
        <w:rPr>
          <w:rFonts w:ascii="Times New Roman" w:hAnsi="Times New Roman" w:cs="Times New Roman"/>
          <w:sz w:val="28"/>
          <w:szCs w:val="28"/>
        </w:rPr>
      </w:pPr>
    </w:p>
    <w:p w:rsidR="00641014" w:rsidRDefault="00641014" w:rsidP="00641014">
      <w:pPr>
        <w:spacing w:after="0" w:line="360" w:lineRule="auto"/>
        <w:jc w:val="both"/>
        <w:rPr>
          <w:rFonts w:ascii="Times New Roman" w:hAnsi="Times New Roman" w:cs="Times New Roman"/>
          <w:color w:val="000000"/>
          <w:sz w:val="28"/>
          <w:szCs w:val="28"/>
          <w:lang w:eastAsia="uk-UA"/>
        </w:rPr>
      </w:pPr>
      <w:r>
        <w:rPr>
          <w:rFonts w:ascii="Times New Roman" w:hAnsi="Times New Roman" w:cs="Times New Roman"/>
          <w:sz w:val="28"/>
          <w:szCs w:val="28"/>
        </w:rPr>
        <w:tab/>
        <w:t xml:space="preserve">Прошу розглянути мою кандидатуру щодо </w:t>
      </w:r>
      <w:r>
        <w:rPr>
          <w:rFonts w:ascii="Times New Roman" w:hAnsi="Times New Roman" w:cs="Times New Roman"/>
          <w:color w:val="000000"/>
          <w:sz w:val="28"/>
          <w:szCs w:val="28"/>
          <w:lang w:eastAsia="uk-UA"/>
        </w:rPr>
        <w:t xml:space="preserve">відповідності сформованих </w:t>
      </w:r>
      <w:proofErr w:type="spellStart"/>
      <w:r>
        <w:rPr>
          <w:rFonts w:ascii="Times New Roman" w:hAnsi="Times New Roman" w:cs="Times New Roman"/>
          <w:color w:val="000000"/>
          <w:sz w:val="28"/>
          <w:szCs w:val="28"/>
          <w:lang w:eastAsia="uk-UA"/>
        </w:rPr>
        <w:t>компетентностей</w:t>
      </w:r>
      <w:proofErr w:type="spellEnd"/>
      <w:r>
        <w:rPr>
          <w:rFonts w:ascii="Times New Roman" w:hAnsi="Times New Roman" w:cs="Times New Roman"/>
          <w:color w:val="000000"/>
          <w:sz w:val="28"/>
          <w:szCs w:val="28"/>
          <w:lang w:eastAsia="uk-UA"/>
        </w:rPr>
        <w:t xml:space="preserve"> вимогам професійного стандарту на групу професій «Викладачі закладів вищої освіти» на підставі успішного складання освітнього компоненту «Методологія педагогічного процесу у вищій школі» (3 кредити) та проходження практичної підготовки здобувачів (не менше 6 кредитів) для</w:t>
      </w:r>
      <w:r>
        <w:rPr>
          <w:rFonts w:ascii="Times New Roman" w:hAnsi="Times New Roman" w:cs="Times New Roman"/>
          <w:sz w:val="28"/>
          <w:szCs w:val="28"/>
        </w:rPr>
        <w:t xml:space="preserve"> </w:t>
      </w:r>
      <w:r>
        <w:rPr>
          <w:rFonts w:ascii="Times New Roman" w:hAnsi="Times New Roman" w:cs="Times New Roman"/>
          <w:color w:val="000000"/>
          <w:sz w:val="28"/>
          <w:szCs w:val="28"/>
          <w:lang w:eastAsia="uk-UA"/>
        </w:rPr>
        <w:t xml:space="preserve">присвоєння професійної кваліфікації “Викладач закладу вищої освіти” </w:t>
      </w:r>
      <w:r>
        <w:rPr>
          <w:rFonts w:ascii="Times New Roman" w:eastAsia="Times New Roman" w:hAnsi="Times New Roman"/>
          <w:sz w:val="28"/>
          <w:szCs w:val="24"/>
          <w:lang w:eastAsia="ru-RU"/>
        </w:rPr>
        <w:t>у разі успішного захисту дисертації на здобуття ступеня доктора філософії</w:t>
      </w:r>
      <w:r>
        <w:rPr>
          <w:rFonts w:ascii="Times New Roman" w:hAnsi="Times New Roman" w:cs="Times New Roman"/>
          <w:color w:val="000000"/>
          <w:sz w:val="28"/>
          <w:szCs w:val="28"/>
          <w:lang w:eastAsia="uk-UA"/>
        </w:rPr>
        <w:t>.</w:t>
      </w:r>
    </w:p>
    <w:p w:rsidR="00641014" w:rsidRDefault="00641014" w:rsidP="00641014">
      <w:pPr>
        <w:spacing w:after="0" w:line="360" w:lineRule="auto"/>
        <w:jc w:val="both"/>
        <w:rPr>
          <w:rFonts w:ascii="Times New Roman" w:hAnsi="Times New Roman" w:cs="Times New Roman"/>
          <w:sz w:val="28"/>
          <w:szCs w:val="28"/>
        </w:rPr>
      </w:pPr>
    </w:p>
    <w:p w:rsidR="00641014" w:rsidRDefault="00641014" w:rsidP="006410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641014" w:rsidRDefault="00641014" w:rsidP="0064101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ab/>
        <w:t>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________________ </w:t>
      </w:r>
    </w:p>
    <w:p w:rsidR="00641014" w:rsidRDefault="00641014" w:rsidP="00641014">
      <w:pPr>
        <w:spacing w:after="0" w:line="240" w:lineRule="auto"/>
        <w:ind w:left="696" w:firstLine="720"/>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(дата)</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(підпис)</w:t>
      </w:r>
    </w:p>
    <w:p w:rsidR="00641014" w:rsidRDefault="00641014" w:rsidP="00641014">
      <w:pPr>
        <w:spacing w:after="0" w:line="240" w:lineRule="auto"/>
        <w:ind w:left="696" w:firstLine="720"/>
        <w:rPr>
          <w:rFonts w:ascii="Times New Roman" w:hAnsi="Times New Roman" w:cs="Times New Roman"/>
          <w:sz w:val="28"/>
          <w:szCs w:val="28"/>
          <w:vertAlign w:val="superscript"/>
        </w:rPr>
      </w:pPr>
    </w:p>
    <w:p w:rsidR="00641014" w:rsidRDefault="00641014" w:rsidP="00641014">
      <w:pPr>
        <w:shd w:val="clear" w:color="auto" w:fill="FFFFFF"/>
        <w:spacing w:after="0" w:line="240" w:lineRule="auto"/>
        <w:jc w:val="both"/>
        <w:rPr>
          <w:rFonts w:ascii="Times New Roman" w:hAnsi="Times New Roman" w:cs="Times New Roman"/>
          <w:color w:val="000000"/>
          <w:sz w:val="28"/>
          <w:szCs w:val="28"/>
          <w:lang w:eastAsia="uk-UA"/>
        </w:rPr>
      </w:pPr>
    </w:p>
    <w:p w:rsidR="00641014" w:rsidRDefault="00641014" w:rsidP="00641014"/>
    <w:p w:rsidR="00CE0B72" w:rsidRDefault="00CE0B72"/>
    <w:sectPr w:rsidR="00CE0B7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MS Gothic"/>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ntiqua">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A5A25"/>
    <w:multiLevelType w:val="hybridMultilevel"/>
    <w:tmpl w:val="41E20DF0"/>
    <w:lvl w:ilvl="0" w:tplc="2092EC70">
      <w:start w:val="3"/>
      <w:numFmt w:val="decimal"/>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14"/>
    <w:rsid w:val="00323E8C"/>
    <w:rsid w:val="0059424E"/>
    <w:rsid w:val="00641014"/>
    <w:rsid w:val="00CE0B72"/>
    <w:rsid w:val="00FC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F0FB"/>
  <w15:chartTrackingRefBased/>
  <w15:docId w15:val="{4B092F69-230D-4531-AAF7-31D3A0CF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014"/>
    <w:pPr>
      <w:spacing w:line="254" w:lineRule="auto"/>
    </w:pPr>
    <w:rPr>
      <w:rFonts w:ascii="Calibri" w:eastAsia="Calibri" w:hAnsi="Calibri"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10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ody Text"/>
    <w:basedOn w:val="a"/>
    <w:link w:val="a5"/>
    <w:uiPriority w:val="99"/>
    <w:semiHidden/>
    <w:unhideWhenUsed/>
    <w:rsid w:val="00641014"/>
    <w:pPr>
      <w:widowControl w:val="0"/>
      <w:suppressAutoHyphens/>
      <w:spacing w:after="140" w:line="288" w:lineRule="auto"/>
    </w:pPr>
    <w:rPr>
      <w:rFonts w:ascii="Liberation Serif" w:eastAsia="SimSun" w:hAnsi="Liberation Serif" w:cs="Liberation Serif"/>
      <w:kern w:val="2"/>
      <w:sz w:val="24"/>
      <w:szCs w:val="24"/>
      <w:lang w:eastAsia="zh-CN"/>
    </w:rPr>
  </w:style>
  <w:style w:type="character" w:customStyle="1" w:styleId="a5">
    <w:name w:val="Основной текст Знак"/>
    <w:basedOn w:val="a0"/>
    <w:link w:val="a4"/>
    <w:uiPriority w:val="99"/>
    <w:semiHidden/>
    <w:rsid w:val="00641014"/>
    <w:rPr>
      <w:rFonts w:ascii="Liberation Serif" w:eastAsia="SimSun" w:hAnsi="Liberation Serif" w:cs="Liberation Serif"/>
      <w:kern w:val="2"/>
      <w:sz w:val="24"/>
      <w:szCs w:val="24"/>
      <w:lang w:val="uk-UA" w:eastAsia="zh-CN"/>
    </w:rPr>
  </w:style>
  <w:style w:type="paragraph" w:customStyle="1" w:styleId="1">
    <w:name w:val="Абзац списка1"/>
    <w:basedOn w:val="a"/>
    <w:uiPriority w:val="99"/>
    <w:qFormat/>
    <w:rsid w:val="00641014"/>
    <w:pPr>
      <w:spacing w:after="200" w:line="276" w:lineRule="auto"/>
      <w:ind w:left="720"/>
    </w:pPr>
    <w:rPr>
      <w:rFonts w:cs="Arial"/>
      <w:sz w:val="28"/>
      <w:szCs w:val="28"/>
      <w:lang w:val="ru-RU"/>
    </w:rPr>
  </w:style>
  <w:style w:type="paragraph" w:customStyle="1" w:styleId="Style6">
    <w:name w:val="Style6"/>
    <w:basedOn w:val="a"/>
    <w:uiPriority w:val="99"/>
    <w:rsid w:val="0064101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641014"/>
    <w:pPr>
      <w:widowControl w:val="0"/>
      <w:autoSpaceDE w:val="0"/>
      <w:autoSpaceDN w:val="0"/>
      <w:adjustRightInd w:val="0"/>
      <w:spacing w:after="0" w:line="324" w:lineRule="exact"/>
    </w:pPr>
    <w:rPr>
      <w:rFonts w:ascii="Times New Roman" w:eastAsia="Times New Roman" w:hAnsi="Times New Roman" w:cs="Times New Roman"/>
      <w:sz w:val="24"/>
      <w:szCs w:val="24"/>
      <w:lang w:val="ru-RU" w:eastAsia="ru-RU"/>
    </w:rPr>
  </w:style>
  <w:style w:type="paragraph" w:customStyle="1" w:styleId="a6">
    <w:name w:val="Нормальний текст"/>
    <w:basedOn w:val="a"/>
    <w:uiPriority w:val="99"/>
    <w:rsid w:val="00641014"/>
    <w:pPr>
      <w:spacing w:before="120" w:after="0" w:line="240" w:lineRule="auto"/>
      <w:ind w:firstLine="567"/>
    </w:pPr>
    <w:rPr>
      <w:rFonts w:ascii="Antiqua" w:eastAsia="Times New Roman" w:hAnsi="Antiqua" w:cs="Times New Roman"/>
      <w:sz w:val="26"/>
      <w:szCs w:val="20"/>
      <w:lang w:eastAsia="ru-RU"/>
    </w:rPr>
  </w:style>
  <w:style w:type="paragraph" w:customStyle="1" w:styleId="rvps2">
    <w:name w:val="rvps2"/>
    <w:basedOn w:val="a"/>
    <w:uiPriority w:val="99"/>
    <w:rsid w:val="006410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7">
    <w:name w:val="Hyperlink"/>
    <w:basedOn w:val="a0"/>
    <w:uiPriority w:val="99"/>
    <w:semiHidden/>
    <w:unhideWhenUsed/>
    <w:rsid w:val="00641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10545">
      <w:bodyDiv w:val="1"/>
      <w:marLeft w:val="0"/>
      <w:marRight w:val="0"/>
      <w:marTop w:val="0"/>
      <w:marBottom w:val="0"/>
      <w:divBdr>
        <w:top w:val="none" w:sz="0" w:space="0" w:color="auto"/>
        <w:left w:val="none" w:sz="0" w:space="0" w:color="auto"/>
        <w:bottom w:val="none" w:sz="0" w:space="0" w:color="auto"/>
        <w:right w:val="none" w:sz="0" w:space="0" w:color="auto"/>
      </w:divBdr>
    </w:div>
    <w:div w:id="203719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1223-2024-%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2025-03-20T14:16:00Z</dcterms:created>
  <dcterms:modified xsi:type="dcterms:W3CDTF">2025-03-20T14:22:00Z</dcterms:modified>
</cp:coreProperties>
</file>